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7C00EE72" w:rsidR="00721D10" w:rsidRPr="00CA015C" w:rsidRDefault="55A8022C" w:rsidP="00CA015C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CA015C">
        <w:rPr>
          <w:rFonts w:ascii="Arial Black" w:hAnsi="Arial Black" w:cs="Arial"/>
          <w:color w:val="3763AE"/>
          <w:sz w:val="28"/>
          <w:szCs w:val="28"/>
          <w:lang w:val="en-US"/>
        </w:rPr>
        <w:t xml:space="preserve"> </w:t>
      </w:r>
      <w:r w:rsidR="00C8321B" w:rsidRPr="00CA015C">
        <w:rPr>
          <w:rFonts w:ascii="Arial Black" w:hAnsi="Arial Black" w:cs="Arial"/>
          <w:color w:val="3763AE"/>
          <w:sz w:val="28"/>
          <w:szCs w:val="28"/>
        </w:rPr>
        <w:t>Reading and Responding to Horse Behaviour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6CA5E515" w14:textId="7422DEA0" w:rsidR="00C978F9" w:rsidRPr="00C978F9" w:rsidRDefault="00C978F9" w:rsidP="00CA01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78F9">
        <w:rPr>
          <w:rFonts w:ascii="Arial" w:hAnsi="Arial" w:cs="Arial"/>
          <w:sz w:val="20"/>
          <w:szCs w:val="20"/>
        </w:rPr>
        <w:t xml:space="preserve">To provide guidance on Reading and Responding to Horse Behaviour when working with horses at </w:t>
      </w:r>
      <w:r w:rsidR="00CA015C">
        <w:rPr>
          <w:rFonts w:ascii="Arial" w:hAnsi="Arial" w:cs="Arial"/>
          <w:sz w:val="20"/>
          <w:szCs w:val="20"/>
        </w:rPr>
        <w:t>[</w:t>
      </w:r>
      <w:r w:rsidR="00CA015C" w:rsidRPr="00145D0B">
        <w:rPr>
          <w:rFonts w:ascii="Arial" w:hAnsi="Arial" w:cs="Arial"/>
          <w:sz w:val="20"/>
          <w:szCs w:val="20"/>
          <w:highlight w:val="yellow"/>
        </w:rPr>
        <w:t>Business Name</w:t>
      </w:r>
      <w:r w:rsidR="00CA015C">
        <w:rPr>
          <w:rFonts w:ascii="Arial" w:hAnsi="Arial" w:cs="Arial"/>
          <w:sz w:val="20"/>
          <w:szCs w:val="20"/>
        </w:rPr>
        <w:t>]</w:t>
      </w:r>
      <w:r w:rsidR="00CA015C">
        <w:rPr>
          <w:rFonts w:ascii="Arial" w:hAnsi="Arial" w:cs="Arial"/>
          <w:sz w:val="20"/>
          <w:szCs w:val="20"/>
        </w:rPr>
        <w:t>.</w:t>
      </w:r>
    </w:p>
    <w:p w14:paraId="5F4F3D69" w14:textId="306513C2" w:rsidR="00721D10" w:rsidRDefault="00C978F9" w:rsidP="00CA01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78F9">
        <w:rPr>
          <w:rFonts w:ascii="Arial" w:hAnsi="Arial" w:cs="Arial"/>
          <w:sz w:val="20"/>
          <w:szCs w:val="20"/>
        </w:rPr>
        <w:t xml:space="preserve">Guidance provided in this document is of a general nature only. This document should be used as the foundation document for the preparation and use of site and task specific procedures, plans and risk assessments. </w:t>
      </w:r>
      <w:r w:rsidR="00721D10">
        <w:rPr>
          <w:rFonts w:ascii="Arial" w:hAnsi="Arial" w:cs="Arial"/>
          <w:sz w:val="20"/>
          <w:szCs w:val="20"/>
        </w:rPr>
        <w:t>Outline the objectives of the policy</w:t>
      </w:r>
    </w:p>
    <w:p w14:paraId="75BB73C6" w14:textId="77777777" w:rsidR="00CA015C" w:rsidRP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043BBB65" w14:textId="3DB59F8A" w:rsidR="00721D10" w:rsidRDefault="003F2918" w:rsidP="00CA01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2D7">
        <w:rPr>
          <w:rFonts w:ascii="Arial" w:hAnsi="Arial" w:cs="Arial"/>
          <w:sz w:val="20"/>
          <w:szCs w:val="20"/>
        </w:rPr>
        <w:t xml:space="preserve">This SOP applies to all individuals responsible for working with horses at </w:t>
      </w:r>
      <w:r w:rsidR="00CA015C">
        <w:rPr>
          <w:rFonts w:ascii="Arial" w:hAnsi="Arial" w:cs="Arial"/>
          <w:sz w:val="20"/>
          <w:szCs w:val="20"/>
        </w:rPr>
        <w:t>[</w:t>
      </w:r>
      <w:r w:rsidR="00CA015C" w:rsidRPr="00145D0B">
        <w:rPr>
          <w:rFonts w:ascii="Arial" w:hAnsi="Arial" w:cs="Arial"/>
          <w:sz w:val="20"/>
          <w:szCs w:val="20"/>
          <w:highlight w:val="yellow"/>
        </w:rPr>
        <w:t>Business Name</w:t>
      </w:r>
      <w:r w:rsidR="00CA015C">
        <w:rPr>
          <w:rFonts w:ascii="Arial" w:hAnsi="Arial" w:cs="Arial"/>
          <w:sz w:val="20"/>
          <w:szCs w:val="20"/>
        </w:rPr>
        <w:t>]</w:t>
      </w:r>
      <w:r w:rsidR="00CA015C">
        <w:rPr>
          <w:rFonts w:ascii="Arial" w:hAnsi="Arial" w:cs="Arial"/>
          <w:sz w:val="20"/>
          <w:szCs w:val="20"/>
        </w:rPr>
        <w:t>,</w:t>
      </w:r>
      <w:r w:rsidR="00CA015C" w:rsidRPr="00145D0B">
        <w:rPr>
          <w:rFonts w:ascii="Arial" w:hAnsi="Arial" w:cs="Arial"/>
          <w:sz w:val="20"/>
          <w:szCs w:val="20"/>
        </w:rPr>
        <w:t xml:space="preserve"> </w:t>
      </w:r>
      <w:r w:rsidRPr="003E42D7">
        <w:rPr>
          <w:rFonts w:ascii="Arial" w:hAnsi="Arial" w:cs="Arial"/>
          <w:sz w:val="20"/>
          <w:szCs w:val="20"/>
        </w:rPr>
        <w:t>including staff, volunteers, and visitors under supervision.</w:t>
      </w:r>
    </w:p>
    <w:p w14:paraId="2D3DE20E" w14:textId="77777777" w:rsidR="00CA015C" w:rsidRP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3BF2C3AF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6FE16AFB" w14:textId="6D0D7409" w:rsidR="387E7191" w:rsidRDefault="387E7191" w:rsidP="3BF2C3AF">
      <w:pPr>
        <w:numPr>
          <w:ilvl w:val="0"/>
          <w:numId w:val="4"/>
        </w:num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3BF2C3AF">
        <w:rPr>
          <w:rFonts w:ascii="Arial" w:eastAsia="Arial" w:hAnsi="Arial" w:cs="Arial"/>
          <w:color w:val="000000" w:themeColor="text1"/>
          <w:sz w:val="20"/>
          <w:szCs w:val="20"/>
        </w:rPr>
        <w:t>Inform their manager immediately if an injury has occurred in the workplace.</w:t>
      </w:r>
    </w:p>
    <w:p w14:paraId="6341526E" w14:textId="38BA965B" w:rsidR="3BF2C3AF" w:rsidRDefault="3BF2C3AF" w:rsidP="3BF2C3AF">
      <w:pPr>
        <w:spacing w:after="120" w:line="240" w:lineRule="auto"/>
        <w:ind w:left="394"/>
        <w:jc w:val="both"/>
        <w:rPr>
          <w:rFonts w:ascii="Arial" w:hAnsi="Arial" w:cs="Arial"/>
          <w:b/>
          <w:bCs/>
          <w:sz w:val="20"/>
          <w:szCs w:val="20"/>
        </w:rPr>
      </w:pP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60C7E373" w14:textId="46BF0126" w:rsidR="00721D10" w:rsidRDefault="00721D10" w:rsidP="00CA015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5749206D" w14:textId="77777777" w:rsidR="00CA015C" w:rsidRP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2AF17BCE" w14:textId="77777777" w:rsidR="00665797" w:rsidRPr="00665797" w:rsidRDefault="00665797" w:rsidP="00665797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65797">
        <w:rPr>
          <w:rFonts w:ascii="Arial" w:hAnsi="Arial" w:cs="Arial"/>
          <w:sz w:val="20"/>
          <w:szCs w:val="20"/>
        </w:rPr>
        <w:t>Halter  </w:t>
      </w:r>
    </w:p>
    <w:p w14:paraId="0D274C1B" w14:textId="77777777" w:rsidR="00665797" w:rsidRPr="00665797" w:rsidRDefault="00665797" w:rsidP="00665797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65797">
        <w:rPr>
          <w:rFonts w:ascii="Arial" w:hAnsi="Arial" w:cs="Arial"/>
          <w:sz w:val="20"/>
          <w:szCs w:val="20"/>
        </w:rPr>
        <w:t>Lead rope  </w:t>
      </w:r>
    </w:p>
    <w:p w14:paraId="379F591D" w14:textId="77777777" w:rsidR="00665797" w:rsidRPr="00665797" w:rsidRDefault="00665797" w:rsidP="00665797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65797">
        <w:rPr>
          <w:rFonts w:ascii="Arial" w:hAnsi="Arial" w:cs="Arial"/>
          <w:sz w:val="20"/>
          <w:szCs w:val="20"/>
        </w:rPr>
        <w:t>Bit (outside stable premise) </w:t>
      </w:r>
    </w:p>
    <w:p w14:paraId="772A74F0" w14:textId="639DD634" w:rsidR="00665797" w:rsidRPr="00665797" w:rsidRDefault="00665797" w:rsidP="00665797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65797">
        <w:rPr>
          <w:rFonts w:ascii="Arial" w:hAnsi="Arial" w:cs="Arial"/>
          <w:sz w:val="20"/>
          <w:szCs w:val="20"/>
        </w:rPr>
        <w:t>PPE (enclosed boots (Safety toe recommended), gloves &amp; high visibility clothing</w:t>
      </w:r>
      <w:r w:rsidR="00F6282B">
        <w:rPr>
          <w:rFonts w:ascii="Arial" w:hAnsi="Arial" w:cs="Arial"/>
          <w:sz w:val="20"/>
          <w:szCs w:val="20"/>
        </w:rPr>
        <w:t>, UV protection as</w:t>
      </w:r>
      <w:r w:rsidRPr="00665797">
        <w:rPr>
          <w:rFonts w:ascii="Arial" w:hAnsi="Arial" w:cs="Arial"/>
          <w:sz w:val="20"/>
          <w:szCs w:val="20"/>
        </w:rPr>
        <w:t xml:space="preserve"> required,) </w:t>
      </w:r>
    </w:p>
    <w:p w14:paraId="32D51F5D" w14:textId="77777777" w:rsidR="00665797" w:rsidRPr="00665797" w:rsidRDefault="00665797" w:rsidP="00665797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65797">
        <w:rPr>
          <w:rFonts w:ascii="Arial" w:hAnsi="Arial" w:cs="Arial"/>
          <w:sz w:val="20"/>
          <w:szCs w:val="20"/>
        </w:rPr>
        <w:t>Secure tying location </w:t>
      </w:r>
    </w:p>
    <w:p w14:paraId="1181DE59" w14:textId="797FBBB7" w:rsidR="00721D10" w:rsidRDefault="00665797" w:rsidP="00CA015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5797">
        <w:rPr>
          <w:rFonts w:ascii="Arial" w:hAnsi="Arial" w:cs="Arial"/>
          <w:sz w:val="20"/>
          <w:szCs w:val="20"/>
        </w:rPr>
        <w:t>Helmet (inexperienced handlers)</w:t>
      </w:r>
    </w:p>
    <w:p w14:paraId="39607146" w14:textId="77777777" w:rsid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78F4D8FC" w14:textId="77777777" w:rsid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8872EFA" w14:textId="77777777" w:rsid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2751DCF4" w14:textId="77777777" w:rsid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424FF793" w14:textId="77777777" w:rsidR="00CA015C" w:rsidRP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Pr="00932575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036CB012" w14:textId="710C2DB8" w:rsidR="002177D3" w:rsidRDefault="009E43BA" w:rsidP="004A48B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considerations when working</w:t>
      </w:r>
      <w:r w:rsidR="004A48B2">
        <w:rPr>
          <w:rFonts w:ascii="Arial" w:hAnsi="Arial" w:cs="Arial"/>
          <w:sz w:val="20"/>
          <w:szCs w:val="20"/>
        </w:rPr>
        <w:t xml:space="preserve"> around horses</w:t>
      </w:r>
      <w:r w:rsidR="00F96EE6">
        <w:rPr>
          <w:rFonts w:ascii="Arial" w:hAnsi="Arial" w:cs="Arial"/>
          <w:sz w:val="20"/>
          <w:szCs w:val="20"/>
        </w:rPr>
        <w:t>.</w:t>
      </w:r>
    </w:p>
    <w:p w14:paraId="4D13ABF9" w14:textId="77777777" w:rsidR="00F96EE6" w:rsidRDefault="00F96EE6" w:rsidP="004A48B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C07AB12" w14:textId="3C6B8226" w:rsidR="00A872DB" w:rsidRPr="004A48B2" w:rsidRDefault="00A872DB" w:rsidP="3D822400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D822400">
        <w:rPr>
          <w:rFonts w:ascii="Arial" w:hAnsi="Arial" w:cs="Arial"/>
          <w:b/>
          <w:bCs/>
          <w:sz w:val="20"/>
          <w:szCs w:val="20"/>
        </w:rPr>
        <w:t>Blind Spots </w:t>
      </w:r>
    </w:p>
    <w:p w14:paraId="2D3AC3F5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Horses have wide peripheral vision but two significant blind spots (Appendix A): </w:t>
      </w:r>
    </w:p>
    <w:p w14:paraId="427C4F7E" w14:textId="77777777" w:rsidR="00A872DB" w:rsidRPr="00C96A1C" w:rsidRDefault="00A872DB" w:rsidP="00C96A1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Directly in front of the face/nose. </w:t>
      </w:r>
    </w:p>
    <w:p w14:paraId="3602652C" w14:textId="77777777" w:rsidR="00A872DB" w:rsidRPr="00C96A1C" w:rsidRDefault="00A872DB" w:rsidP="00C96A1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Directly behind the hindquarters. </w:t>
      </w:r>
    </w:p>
    <w:p w14:paraId="14F01F01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Approaching or handling horses in these areas may startle them. Handlers should approach from the side, using calm voice and body language. </w:t>
      </w:r>
    </w:p>
    <w:p w14:paraId="5AE230EB" w14:textId="77777777" w:rsidR="00A872DB" w:rsidRPr="00C96A1C" w:rsidRDefault="00A872DB" w:rsidP="3D822400">
      <w:pPr>
        <w:spacing w:after="120" w:line="240" w:lineRule="auto"/>
        <w:ind w:left="34"/>
        <w:jc w:val="both"/>
        <w:rPr>
          <w:rFonts w:ascii="Arial" w:hAnsi="Arial" w:cs="Arial"/>
          <w:b/>
          <w:bCs/>
          <w:sz w:val="20"/>
          <w:szCs w:val="20"/>
        </w:rPr>
      </w:pPr>
      <w:r w:rsidRPr="3D822400">
        <w:rPr>
          <w:rFonts w:ascii="Arial" w:hAnsi="Arial" w:cs="Arial"/>
          <w:b/>
          <w:bCs/>
          <w:sz w:val="20"/>
          <w:szCs w:val="20"/>
        </w:rPr>
        <w:t>Flight Behaviour </w:t>
      </w:r>
    </w:p>
    <w:p w14:paraId="327B931E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Horses are prey animals with a flight response as their primary defence. </w:t>
      </w:r>
    </w:p>
    <w:p w14:paraId="49C7C761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Sudden movements, loud noises, or unfamiliar objects may trigger bolting, kicking, or rearing. </w:t>
      </w:r>
    </w:p>
    <w:p w14:paraId="1038BA25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Handlers must remain calm and avoid escalating the situation. Always give the horse space to move. </w:t>
      </w:r>
    </w:p>
    <w:p w14:paraId="6B49D21D" w14:textId="77777777" w:rsidR="00A872DB" w:rsidRPr="00C96A1C" w:rsidRDefault="00A872DB" w:rsidP="3D822400">
      <w:pPr>
        <w:spacing w:after="120" w:line="240" w:lineRule="auto"/>
        <w:ind w:left="34"/>
        <w:jc w:val="both"/>
        <w:rPr>
          <w:rFonts w:ascii="Arial" w:hAnsi="Arial" w:cs="Arial"/>
          <w:b/>
          <w:bCs/>
          <w:sz w:val="20"/>
          <w:szCs w:val="20"/>
        </w:rPr>
      </w:pPr>
      <w:r w:rsidRPr="3D822400">
        <w:rPr>
          <w:rFonts w:ascii="Arial" w:hAnsi="Arial" w:cs="Arial"/>
          <w:b/>
          <w:bCs/>
          <w:sz w:val="20"/>
          <w:szCs w:val="20"/>
        </w:rPr>
        <w:t>Quick Reactions </w:t>
      </w:r>
    </w:p>
    <w:p w14:paraId="0A0E96FA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Horses can react faster than humans, particularly when startled. </w:t>
      </w:r>
    </w:p>
    <w:p w14:paraId="6CC2B2C9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Sudden kicks, strikes, or movements can occur without warning if the horse feels threatened. </w:t>
      </w:r>
    </w:p>
    <w:p w14:paraId="0451AB2E" w14:textId="3479ECDE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4E14A106">
        <w:rPr>
          <w:rFonts w:ascii="Arial" w:hAnsi="Arial" w:cs="Arial"/>
          <w:sz w:val="20"/>
          <w:szCs w:val="20"/>
        </w:rPr>
        <w:t xml:space="preserve">Maintain safe positioning: </w:t>
      </w:r>
      <w:r w:rsidR="119C5247" w:rsidRPr="4E14A106">
        <w:rPr>
          <w:rFonts w:ascii="Arial" w:hAnsi="Arial" w:cs="Arial"/>
          <w:sz w:val="20"/>
          <w:szCs w:val="20"/>
        </w:rPr>
        <w:t xml:space="preserve">standing close to the horse when handling </w:t>
      </w:r>
      <w:proofErr w:type="gramStart"/>
      <w:r w:rsidR="119C5247" w:rsidRPr="4E14A106">
        <w:rPr>
          <w:rFonts w:ascii="Arial" w:hAnsi="Arial" w:cs="Arial"/>
          <w:sz w:val="20"/>
          <w:szCs w:val="20"/>
        </w:rPr>
        <w:t>prevents ????????</w:t>
      </w:r>
      <w:proofErr w:type="gramEnd"/>
    </w:p>
    <w:p w14:paraId="4C20B563" w14:textId="77777777" w:rsidR="00A872DB" w:rsidRPr="00C96A1C" w:rsidRDefault="00A872DB" w:rsidP="3D822400">
      <w:pPr>
        <w:spacing w:after="120" w:line="240" w:lineRule="auto"/>
        <w:ind w:left="34"/>
        <w:jc w:val="both"/>
        <w:rPr>
          <w:rFonts w:ascii="Arial" w:hAnsi="Arial" w:cs="Arial"/>
          <w:b/>
          <w:bCs/>
          <w:sz w:val="20"/>
          <w:szCs w:val="20"/>
        </w:rPr>
      </w:pPr>
      <w:r w:rsidRPr="3D822400">
        <w:rPr>
          <w:rFonts w:ascii="Arial" w:hAnsi="Arial" w:cs="Arial"/>
          <w:b/>
          <w:bCs/>
          <w:sz w:val="20"/>
          <w:szCs w:val="20"/>
        </w:rPr>
        <w:t>Body Cues </w:t>
      </w:r>
    </w:p>
    <w:p w14:paraId="1DDB8137" w14:textId="77777777" w:rsidR="00A872DB" w:rsidRPr="00C96A1C" w:rsidRDefault="00A872DB" w:rsidP="00C96A1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Horses communicate through subtle physical signals. Handlers must observe and respond to: </w:t>
      </w:r>
    </w:p>
    <w:p w14:paraId="08F8E430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Ears – Forward (attentive), back (irritated or aggressive), flicking (uncertain or alert). </w:t>
      </w:r>
    </w:p>
    <w:p w14:paraId="4F56CAAC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Eyes/Nostrils – Wide eyes or flared nostrils indicate fear or tension. </w:t>
      </w:r>
    </w:p>
    <w:p w14:paraId="4FA9FC07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Hindquarters – Swishing tail, tensing muscles, or shifting weight may signal discomfort or intention to kick. </w:t>
      </w:r>
    </w:p>
    <w:p w14:paraId="473686B0" w14:textId="77777777" w:rsidR="00A872DB" w:rsidRPr="00C96A1C" w:rsidRDefault="00A872DB" w:rsidP="00F96EE6">
      <w:pPr>
        <w:spacing w:after="120" w:line="240" w:lineRule="auto"/>
        <w:ind w:left="34"/>
        <w:jc w:val="both"/>
        <w:rPr>
          <w:rFonts w:ascii="Arial" w:hAnsi="Arial" w:cs="Arial"/>
        </w:rPr>
      </w:pPr>
      <w:r w:rsidRPr="3D822400">
        <w:rPr>
          <w:rFonts w:ascii="Arial" w:hAnsi="Arial" w:cs="Arial"/>
          <w:b/>
          <w:bCs/>
          <w:sz w:val="20"/>
          <w:szCs w:val="20"/>
        </w:rPr>
        <w:t>Vices</w:t>
      </w:r>
      <w:r w:rsidRPr="3D822400">
        <w:rPr>
          <w:rFonts w:ascii="Arial" w:hAnsi="Arial" w:cs="Arial"/>
        </w:rPr>
        <w:t> </w:t>
      </w:r>
    </w:p>
    <w:p w14:paraId="11D9E83B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Horses may develop behavioural vices due to stress, boredom, or poor management. Examples include crib-biting, weaving, and pawing. </w:t>
      </w:r>
    </w:p>
    <w:p w14:paraId="6FAECE30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These behaviours should be reported to supervisors and addressed through environmental enrichment, routine, or veterinary consultation. </w:t>
      </w:r>
    </w:p>
    <w:p w14:paraId="2028EE77" w14:textId="77777777" w:rsidR="00A872DB" w:rsidRPr="00C96A1C" w:rsidRDefault="00A872DB" w:rsidP="00F96EE6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3D822400">
        <w:rPr>
          <w:rFonts w:ascii="Arial" w:hAnsi="Arial" w:cs="Arial"/>
          <w:b/>
          <w:bCs/>
          <w:sz w:val="20"/>
          <w:szCs w:val="20"/>
        </w:rPr>
        <w:t>Senses</w:t>
      </w:r>
      <w:r w:rsidRPr="3D822400">
        <w:rPr>
          <w:rFonts w:ascii="Arial" w:hAnsi="Arial" w:cs="Arial"/>
          <w:sz w:val="20"/>
          <w:szCs w:val="20"/>
        </w:rPr>
        <w:t> </w:t>
      </w:r>
    </w:p>
    <w:p w14:paraId="5D511BC7" w14:textId="77777777" w:rsidR="00A872DB" w:rsidRPr="00C96A1C" w:rsidRDefault="00A872DB" w:rsidP="00C96A1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Horses rely on heightened senses that influence their behaviour: </w:t>
      </w:r>
    </w:p>
    <w:p w14:paraId="0BA38540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Sight – Wide field of vision, sensitive to movement. </w:t>
      </w:r>
    </w:p>
    <w:p w14:paraId="1B3BA791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Hearing – Excellent hearing; may react to sounds before humans notice them. </w:t>
      </w:r>
    </w:p>
    <w:p w14:paraId="5A982BCF" w14:textId="77777777" w:rsidR="00A872DB" w:rsidRPr="007A0C19" w:rsidRDefault="00A872DB" w:rsidP="007A0C1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0C19">
        <w:rPr>
          <w:rFonts w:ascii="Arial" w:hAnsi="Arial" w:cs="Arial"/>
          <w:sz w:val="20"/>
          <w:szCs w:val="20"/>
        </w:rPr>
        <w:t>Smell – Strong sense of smell used for recognition and assessing environments. </w:t>
      </w:r>
    </w:p>
    <w:p w14:paraId="0B681646" w14:textId="1459443F" w:rsidR="00A872DB" w:rsidRPr="00C96A1C" w:rsidRDefault="00A872DB" w:rsidP="00C96A1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3D822400">
        <w:rPr>
          <w:rFonts w:ascii="Arial" w:hAnsi="Arial" w:cs="Arial"/>
          <w:sz w:val="20"/>
          <w:szCs w:val="20"/>
        </w:rPr>
        <w:t>Touch – Highly sensitive skin; light pressure cues can be more effective than force. </w:t>
      </w:r>
    </w:p>
    <w:p w14:paraId="332B33DA" w14:textId="77777777" w:rsidR="00A872DB" w:rsidRPr="00F96EE6" w:rsidRDefault="00A872DB" w:rsidP="3D822400">
      <w:pPr>
        <w:spacing w:after="120" w:line="240" w:lineRule="auto"/>
        <w:ind w:left="34"/>
        <w:jc w:val="both"/>
        <w:rPr>
          <w:rFonts w:ascii="Arial" w:hAnsi="Arial" w:cs="Arial"/>
          <w:b/>
          <w:bCs/>
          <w:sz w:val="20"/>
          <w:szCs w:val="20"/>
        </w:rPr>
      </w:pPr>
      <w:r w:rsidRPr="3D822400">
        <w:rPr>
          <w:rFonts w:ascii="Arial" w:hAnsi="Arial" w:cs="Arial"/>
          <w:b/>
          <w:bCs/>
          <w:sz w:val="20"/>
          <w:szCs w:val="20"/>
        </w:rPr>
        <w:t>Pressure and Release Handling </w:t>
      </w:r>
    </w:p>
    <w:p w14:paraId="1B71036C" w14:textId="77777777" w:rsidR="00A872DB" w:rsidRPr="0040172C" w:rsidRDefault="00A872DB" w:rsidP="0040172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0172C">
        <w:rPr>
          <w:rFonts w:ascii="Arial" w:hAnsi="Arial" w:cs="Arial"/>
          <w:sz w:val="20"/>
          <w:szCs w:val="20"/>
        </w:rPr>
        <w:t>Horses learn through the principle of pressure and release, where pressure (physical or spatial) is applied to encourage a response, and promptly released once the correct response is given. </w:t>
      </w:r>
    </w:p>
    <w:p w14:paraId="599CF5D0" w14:textId="77777777" w:rsidR="00A872DB" w:rsidRPr="0040172C" w:rsidRDefault="00A872DB" w:rsidP="0040172C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0172C">
        <w:rPr>
          <w:rFonts w:ascii="Arial" w:hAnsi="Arial" w:cs="Arial"/>
          <w:sz w:val="20"/>
          <w:szCs w:val="20"/>
        </w:rPr>
        <w:t>Key practices include: </w:t>
      </w:r>
    </w:p>
    <w:p w14:paraId="758F1383" w14:textId="77777777" w:rsidR="00A872DB" w:rsidRPr="00C96A1C" w:rsidRDefault="00A872DB" w:rsidP="00EA6B83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Apply the minimum pressure necessary to gain the horse’s attention or response. </w:t>
      </w:r>
    </w:p>
    <w:p w14:paraId="0CEC7876" w14:textId="77777777" w:rsidR="00A872DB" w:rsidRPr="00C96A1C" w:rsidRDefault="00A872DB" w:rsidP="00EA6B83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lastRenderedPageBreak/>
        <w:t>Immediately release pressure when the horse responds correctly to reinforce learning. </w:t>
      </w:r>
    </w:p>
    <w:p w14:paraId="66D601AF" w14:textId="77777777" w:rsidR="00A872DB" w:rsidRPr="00C96A1C" w:rsidRDefault="00A872DB" w:rsidP="00EA6B83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Never maintain unnecessary pressure, as it can cause confusion, stress, or resistance. </w:t>
      </w:r>
    </w:p>
    <w:p w14:paraId="3B0B86F8" w14:textId="77777777" w:rsidR="00A872DB" w:rsidRPr="00C96A1C" w:rsidRDefault="00A872DB" w:rsidP="00EA6B83">
      <w:pPr>
        <w:numPr>
          <w:ilvl w:val="1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6A1C">
        <w:rPr>
          <w:rFonts w:ascii="Arial" w:hAnsi="Arial" w:cs="Arial"/>
          <w:sz w:val="20"/>
          <w:szCs w:val="20"/>
        </w:rPr>
        <w:t>Pressure may be applied through direct contact (e.g., lead rope, leg aids) or indirectly (e.g., body position, movement into the horse’s space). </w:t>
      </w:r>
    </w:p>
    <w:p w14:paraId="4990C387" w14:textId="6F3146E0" w:rsidR="00721D10" w:rsidRDefault="00A872DB" w:rsidP="00CA015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172C">
        <w:rPr>
          <w:rFonts w:ascii="Arial" w:hAnsi="Arial" w:cs="Arial"/>
          <w:sz w:val="20"/>
          <w:szCs w:val="20"/>
        </w:rPr>
        <w:t>Consistency in timing, clarity of cues, and fairness are essential to ensure horses understand and trust handlers.</w:t>
      </w:r>
    </w:p>
    <w:p w14:paraId="1BE03A2A" w14:textId="77777777" w:rsidR="00CA015C" w:rsidRPr="00CA015C" w:rsidRDefault="00CA015C" w:rsidP="00CA015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51A9E36A" w14:textId="77777777" w:rsidR="00721D10" w:rsidRPr="005718BD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4F192B60" w14:textId="77777777" w:rsidR="00DE440A" w:rsidRPr="00DE440A" w:rsidRDefault="00DE440A" w:rsidP="00DE440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E440A">
        <w:rPr>
          <w:rFonts w:ascii="Arial" w:hAnsi="Arial" w:cs="Arial"/>
          <w:sz w:val="20"/>
          <w:szCs w:val="20"/>
        </w:rPr>
        <w:t>Always wear PPE including enclosed footwear; gloves and helmets may be required for some horses or environments. </w:t>
      </w:r>
    </w:p>
    <w:p w14:paraId="13A1E7A1" w14:textId="77777777" w:rsidR="00DE440A" w:rsidRPr="00DE440A" w:rsidRDefault="00DE440A" w:rsidP="00DE440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E440A">
        <w:rPr>
          <w:rFonts w:ascii="Arial" w:hAnsi="Arial" w:cs="Arial"/>
          <w:sz w:val="20"/>
          <w:szCs w:val="20"/>
        </w:rPr>
        <w:t>Maintain a calm, confident presence when handling horses—avoid reacting to sudden movements or loud noises. </w:t>
      </w:r>
    </w:p>
    <w:p w14:paraId="453FD897" w14:textId="77777777" w:rsidR="00DE440A" w:rsidRPr="00DE440A" w:rsidRDefault="00DE440A" w:rsidP="00DE440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E440A">
        <w:rPr>
          <w:rFonts w:ascii="Arial" w:hAnsi="Arial" w:cs="Arial"/>
          <w:sz w:val="20"/>
          <w:szCs w:val="20"/>
        </w:rPr>
        <w:t>Be aware of blind spots directly in front of and behind the horse. </w:t>
      </w:r>
    </w:p>
    <w:p w14:paraId="3D64EF2C" w14:textId="77777777" w:rsidR="00DE440A" w:rsidRPr="00DE440A" w:rsidRDefault="00DE440A" w:rsidP="00DE440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E440A">
        <w:rPr>
          <w:rFonts w:ascii="Arial" w:hAnsi="Arial" w:cs="Arial"/>
          <w:sz w:val="20"/>
          <w:szCs w:val="20"/>
        </w:rPr>
        <w:t>If a horse is agitated, stop and assess the situation before proceeding. </w:t>
      </w:r>
    </w:p>
    <w:p w14:paraId="64384E6A" w14:textId="77777777" w:rsidR="00DE440A" w:rsidRPr="00DE440A" w:rsidRDefault="00DE440A" w:rsidP="00DE440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E440A">
        <w:rPr>
          <w:rFonts w:ascii="Arial" w:hAnsi="Arial" w:cs="Arial"/>
          <w:sz w:val="20"/>
          <w:szCs w:val="20"/>
        </w:rPr>
        <w:t>Do not attempt tasks you are unsure or uncomfortable with. Always seek support from a more experienced handler or supervisor. </w:t>
      </w:r>
    </w:p>
    <w:p w14:paraId="21EDDDAD" w14:textId="3F07454A" w:rsidR="00721D10" w:rsidRDefault="00DE440A" w:rsidP="00CA015C">
      <w:pPr>
        <w:pStyle w:val="ListParagraph"/>
        <w:numPr>
          <w:ilvl w:val="0"/>
          <w:numId w:val="3"/>
        </w:numPr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E440A">
        <w:rPr>
          <w:rFonts w:ascii="Arial" w:hAnsi="Arial" w:cs="Arial"/>
          <w:sz w:val="20"/>
          <w:szCs w:val="20"/>
        </w:rPr>
        <w:t>When handling unfamiliar or young horses, work with a second experienced person.</w:t>
      </w:r>
    </w:p>
    <w:p w14:paraId="337FB6C4" w14:textId="77777777" w:rsidR="00CA015C" w:rsidRPr="00CA015C" w:rsidRDefault="00CA015C" w:rsidP="00CA015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Pr="005718BD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094EBA2D" w14:textId="77777777" w:rsidR="00FB2F76" w:rsidRPr="00FB2F76" w:rsidRDefault="00FB2F76" w:rsidP="00FB2F76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F76">
        <w:rPr>
          <w:rFonts w:ascii="Arial" w:hAnsi="Arial" w:cs="Arial"/>
          <w:sz w:val="20"/>
          <w:szCs w:val="20"/>
        </w:rPr>
        <w:t>Avoid handling horses when you are rushed or distracted—focused, calm handling reduces risk of injury. </w:t>
      </w:r>
    </w:p>
    <w:p w14:paraId="0553DFDE" w14:textId="16A11AF7" w:rsidR="00721D10" w:rsidRDefault="00FB2F76" w:rsidP="00CA015C">
      <w:pPr>
        <w:pStyle w:val="ListParagraph"/>
        <w:numPr>
          <w:ilvl w:val="0"/>
          <w:numId w:val="3"/>
        </w:numPr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F76">
        <w:rPr>
          <w:rFonts w:ascii="Arial" w:hAnsi="Arial" w:cs="Arial"/>
          <w:sz w:val="20"/>
          <w:szCs w:val="20"/>
        </w:rPr>
        <w:t>The Australian Rules of Racing require that: While being led outside of a stable premises, every horse must have a bit in its mouth, and that bit must be attached to a lead or a stallion chain.</w:t>
      </w:r>
    </w:p>
    <w:p w14:paraId="3096AB92" w14:textId="77777777" w:rsidR="00CA015C" w:rsidRPr="00CA015C" w:rsidRDefault="00CA015C" w:rsidP="00CA015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DBFF0A2" w14:textId="77777777" w:rsidR="00721D10" w:rsidRPr="00DD74B8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0D174466" w14:textId="1BFD1D89" w:rsidR="00721D10" w:rsidRDefault="00721D10" w:rsidP="00CA015C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24539FC7" w14:textId="77777777" w:rsidR="00CA015C" w:rsidRPr="00CA015C" w:rsidRDefault="00CA015C" w:rsidP="00CA015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CA015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p w14:paraId="5BCEAC25" w14:textId="58CEB4BF" w:rsidR="05EB578E" w:rsidRDefault="05EB578E" w:rsidP="05EB578E">
      <w:pPr>
        <w:rPr>
          <w:rFonts w:ascii="Arial" w:hAnsi="Arial" w:cs="Arial"/>
        </w:rPr>
      </w:pPr>
    </w:p>
    <w:p w14:paraId="5AC325E9" w14:textId="45C688F4" w:rsidR="05EB578E" w:rsidRDefault="05EB578E" w:rsidP="05EB578E">
      <w:pPr>
        <w:rPr>
          <w:rFonts w:ascii="Arial" w:hAnsi="Arial" w:cs="Arial"/>
        </w:rPr>
      </w:pPr>
    </w:p>
    <w:p w14:paraId="5887DFFC" w14:textId="13EE4BAD" w:rsidR="05EB578E" w:rsidRDefault="05EB578E" w:rsidP="05EB578E">
      <w:pPr>
        <w:rPr>
          <w:rFonts w:ascii="Arial" w:hAnsi="Arial" w:cs="Arial"/>
        </w:rPr>
      </w:pPr>
    </w:p>
    <w:p w14:paraId="5F24E19A" w14:textId="2783DDFC" w:rsidR="77FFE25A" w:rsidRDefault="77FFE25A" w:rsidP="05EB578E">
      <w:pPr>
        <w:rPr>
          <w:rFonts w:ascii="Arial" w:eastAsia="Arial" w:hAnsi="Arial" w:cs="Arial"/>
        </w:rPr>
      </w:pPr>
      <w:r w:rsidRPr="05EB578E">
        <w:rPr>
          <w:rFonts w:eastAsia="Lucida Sans" w:cs="Lucida Sans"/>
          <w:b/>
          <w:bCs/>
          <w:color w:val="000000" w:themeColor="text1"/>
        </w:rPr>
        <w:lastRenderedPageBreak/>
        <w:t>Appendix A – Horse Vision and Blind Spots</w:t>
      </w:r>
    </w:p>
    <w:p w14:paraId="70C4FE8F" w14:textId="5ED7C133" w:rsidR="77FFE25A" w:rsidRDefault="77FFE25A">
      <w:r>
        <w:rPr>
          <w:noProof/>
        </w:rPr>
        <w:drawing>
          <wp:inline distT="0" distB="0" distL="0" distR="0" wp14:anchorId="693E14E0" wp14:editId="14D6BEC5">
            <wp:extent cx="4791075" cy="4438650"/>
            <wp:effectExtent l="0" t="0" r="0" b="0"/>
            <wp:docPr id="15772842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842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7FFE25A" w:rsidSect="00721D1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75FC" w14:textId="77777777" w:rsidR="00825397" w:rsidRDefault="00825397" w:rsidP="00947E57">
      <w:pPr>
        <w:spacing w:before="0" w:after="0" w:line="240" w:lineRule="auto"/>
      </w:pPr>
      <w:r>
        <w:separator/>
      </w:r>
    </w:p>
  </w:endnote>
  <w:endnote w:type="continuationSeparator" w:id="0">
    <w:p w14:paraId="502CD1FA" w14:textId="77777777" w:rsidR="00825397" w:rsidRDefault="00825397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6DCA228E" w14:textId="77777777" w:rsidR="00825397" w:rsidRDefault="0082539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7A8D" w14:textId="47630AD4" w:rsidR="00947E57" w:rsidRPr="004E4BB4" w:rsidRDefault="00000000" w:rsidP="05EB578E">
    <w:pPr>
      <w:pStyle w:val="Footer"/>
      <w:rPr>
        <w:rStyle w:val="SubtleEmphasis"/>
        <w:rFonts w:ascii="Arial" w:hAnsi="Arial" w:cs="Arial"/>
        <w:i w:val="0"/>
        <w:iCs w:val="0"/>
        <w:color w:val="3763AE"/>
      </w:rPr>
    </w:pPr>
    <w:sdt>
      <w:sdtPr>
        <w:rPr>
          <w:rStyle w:val="SubtleEmphasis"/>
        </w:rPr>
        <w:id w:val="164911252"/>
        <w:docPartObj>
          <w:docPartGallery w:val="Page Numbers (Bottom of Page)"/>
          <w:docPartUnique/>
        </w:docPartObj>
      </w:sdtPr>
      <w:sdtEndPr>
        <w:rPr>
          <w:rStyle w:val="SubtleEmphasis"/>
          <w:rFonts w:ascii="Arial" w:hAnsi="Arial" w:cs="Arial"/>
          <w:i w:val="0"/>
          <w:iCs w:val="0"/>
          <w:color w:val="3763AE"/>
        </w:rPr>
      </w:sdtEndPr>
      <w:sdtContent>
        <w:r w:rsidR="05EB578E" w:rsidRPr="05EB578E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Reading and Responding to Horse Behaviour- SOP.                                             Page </w:t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begin"/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5EB578E" w:rsidRPr="05EB578E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end"/>
        </w:r>
        <w:r w:rsidR="05EB578E" w:rsidRPr="05EB578E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begin"/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5EB578E" w:rsidRPr="05EB578E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C71551" w:rsidRPr="05EB578E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fldChar w:fldCharType="end"/>
        </w:r>
      </w:sdtContent>
    </w:sdt>
  </w:p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8748" w14:textId="77777777" w:rsidR="00825397" w:rsidRDefault="00825397" w:rsidP="00947E57">
      <w:pPr>
        <w:spacing w:before="0" w:after="0" w:line="240" w:lineRule="auto"/>
      </w:pPr>
      <w:r>
        <w:separator/>
      </w:r>
    </w:p>
  </w:footnote>
  <w:footnote w:type="continuationSeparator" w:id="0">
    <w:p w14:paraId="56A0DDDD" w14:textId="77777777" w:rsidR="00825397" w:rsidRDefault="00825397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79306D1A" w14:textId="77777777" w:rsidR="00825397" w:rsidRDefault="0082539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63BF57DA" w:rsidR="00721D10" w:rsidRPr="0077293C" w:rsidRDefault="00C71551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EB042F8">
            <v:shapetype id="_x0000_t202" coordsize="21600,21600" o:spt="202" path="m,l,21600r21600,l21600,xe" w14:anchorId="36D80880">
              <v:stroke joinstyle="miter"/>
              <v:path gradientshapeok="t" o:connecttype="rect"/>
            </v:shapetype>
            <v:shape id="Text Box 1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>
              <v:textbox>
                <w:txbxContent>
                  <w:p w:rsidRPr="0077293C" w:rsidR="00721D10" w:rsidP="00721D10" w:rsidRDefault="00C71551" w14:paraId="16EFBD43" w14:textId="63BF57DA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:rsidRPr="0077293C" w:rsidR="00721D10" w:rsidP="00721D10" w:rsidRDefault="00721D10" w14:paraId="161D9858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7813D27">
            <v:rect id="Rectangle 1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7" fillcolor="#00aeef" stroked="f" strokeweight="1pt" w14:anchorId="5C50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>
              <v:textbox>
                <w:txbxContent>
                  <w:p w:rsidRPr="00FD0F39" w:rsidR="00721D10" w:rsidP="00721D10" w:rsidRDefault="00721D10" w14:paraId="0A37501D" w14:textId="77777777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2594FB2">
            <v:shapetype id="_x0000_t202" coordsize="21600,21600" o:spt="202" path="m,l,21600r21600,l21600,xe" w14:anchorId="4415C4DC">
              <v:stroke joinstyle="miter"/>
              <v:path gradientshapeok="t" o:connecttype="rect"/>
            </v:shapetype>
            <v:shape id="_x0000_s1028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>
              <v:textbox>
                <w:txbxContent>
                  <w:p w:rsidRPr="0077293C" w:rsidR="00FD0F39" w:rsidP="0077293C" w:rsidRDefault="00FD0F39" w14:paraId="7A724E9F" w14:textId="77777777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:rsidRPr="0077293C" w:rsidR="00FD0F39" w:rsidP="00FD0F39" w:rsidRDefault="00FD0F39" w14:paraId="70AA69DD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1D027BC">
            <v:rect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#00aeef" stroked="f" strokeweight="1pt" w14:anchorId="72DC8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>
              <v:textbox>
                <w:txbxContent>
                  <w:p w:rsidRPr="00FD0F39" w:rsidR="00743698" w:rsidP="00743698" w:rsidRDefault="00743698" w14:paraId="672A6659" w14:textId="77777777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34AAC"/>
    <w:multiLevelType w:val="multilevel"/>
    <w:tmpl w:val="BF3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50C80"/>
    <w:multiLevelType w:val="multilevel"/>
    <w:tmpl w:val="5EBE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11BDB"/>
    <w:multiLevelType w:val="multilevel"/>
    <w:tmpl w:val="8CE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16129"/>
    <w:multiLevelType w:val="multilevel"/>
    <w:tmpl w:val="569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B6811"/>
    <w:multiLevelType w:val="multilevel"/>
    <w:tmpl w:val="304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624D4"/>
    <w:multiLevelType w:val="multilevel"/>
    <w:tmpl w:val="3AC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6A374E"/>
    <w:multiLevelType w:val="multilevel"/>
    <w:tmpl w:val="DC98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DE139F"/>
    <w:multiLevelType w:val="multilevel"/>
    <w:tmpl w:val="E81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A16F06"/>
    <w:multiLevelType w:val="multilevel"/>
    <w:tmpl w:val="3278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C27471"/>
    <w:multiLevelType w:val="multilevel"/>
    <w:tmpl w:val="D58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F025DB"/>
    <w:multiLevelType w:val="multilevel"/>
    <w:tmpl w:val="085A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F15298F"/>
    <w:multiLevelType w:val="multilevel"/>
    <w:tmpl w:val="2BD0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FC47F1"/>
    <w:multiLevelType w:val="multilevel"/>
    <w:tmpl w:val="385ED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5603AE"/>
    <w:multiLevelType w:val="multilevel"/>
    <w:tmpl w:val="A54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2E72EF"/>
    <w:multiLevelType w:val="multilevel"/>
    <w:tmpl w:val="FC5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0F127D"/>
    <w:multiLevelType w:val="multilevel"/>
    <w:tmpl w:val="D3C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6D22FC"/>
    <w:multiLevelType w:val="multilevel"/>
    <w:tmpl w:val="AB2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F0608A"/>
    <w:multiLevelType w:val="multilevel"/>
    <w:tmpl w:val="A50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C8159E"/>
    <w:multiLevelType w:val="multilevel"/>
    <w:tmpl w:val="246E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4D6D8A"/>
    <w:multiLevelType w:val="multilevel"/>
    <w:tmpl w:val="4124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CF3CFD"/>
    <w:multiLevelType w:val="multilevel"/>
    <w:tmpl w:val="DE4E1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A3D06B0"/>
    <w:multiLevelType w:val="multilevel"/>
    <w:tmpl w:val="9B28B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C350454"/>
    <w:multiLevelType w:val="multilevel"/>
    <w:tmpl w:val="5078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576CC4"/>
    <w:multiLevelType w:val="multilevel"/>
    <w:tmpl w:val="BFF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40623"/>
    <w:multiLevelType w:val="multilevel"/>
    <w:tmpl w:val="324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E340AE"/>
    <w:multiLevelType w:val="multilevel"/>
    <w:tmpl w:val="05C4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7F3E92"/>
    <w:multiLevelType w:val="multilevel"/>
    <w:tmpl w:val="749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6B4C9B"/>
    <w:multiLevelType w:val="multilevel"/>
    <w:tmpl w:val="550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E43727"/>
    <w:multiLevelType w:val="multilevel"/>
    <w:tmpl w:val="408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385587"/>
    <w:multiLevelType w:val="multilevel"/>
    <w:tmpl w:val="C30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691122"/>
    <w:multiLevelType w:val="multilevel"/>
    <w:tmpl w:val="CD2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7C5568"/>
    <w:multiLevelType w:val="multilevel"/>
    <w:tmpl w:val="72BE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17098D"/>
    <w:multiLevelType w:val="multilevel"/>
    <w:tmpl w:val="37C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530FDB"/>
    <w:multiLevelType w:val="multilevel"/>
    <w:tmpl w:val="CAB4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C422DA"/>
    <w:multiLevelType w:val="multilevel"/>
    <w:tmpl w:val="564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3D3BD1"/>
    <w:multiLevelType w:val="multilevel"/>
    <w:tmpl w:val="DD1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306A70"/>
    <w:multiLevelType w:val="multilevel"/>
    <w:tmpl w:val="0C3A5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6C657BC"/>
    <w:multiLevelType w:val="multilevel"/>
    <w:tmpl w:val="08E6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AE1C05"/>
    <w:multiLevelType w:val="multilevel"/>
    <w:tmpl w:val="372867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4" w15:restartNumberingAfterBreak="0">
    <w:nsid w:val="7E1F3BD2"/>
    <w:multiLevelType w:val="multilevel"/>
    <w:tmpl w:val="32E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DE51F0"/>
    <w:multiLevelType w:val="hybridMultilevel"/>
    <w:tmpl w:val="78967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15"/>
  </w:num>
  <w:num w:numId="3" w16cid:durableId="841314973">
    <w:abstractNumId w:val="27"/>
  </w:num>
  <w:num w:numId="4" w16cid:durableId="956523036">
    <w:abstractNumId w:val="43"/>
  </w:num>
  <w:num w:numId="5" w16cid:durableId="2124111224">
    <w:abstractNumId w:val="6"/>
  </w:num>
  <w:num w:numId="6" w16cid:durableId="1805390233">
    <w:abstractNumId w:val="10"/>
  </w:num>
  <w:num w:numId="7" w16cid:durableId="2115246267">
    <w:abstractNumId w:val="33"/>
  </w:num>
  <w:num w:numId="8" w16cid:durableId="952715265">
    <w:abstractNumId w:val="41"/>
  </w:num>
  <w:num w:numId="9" w16cid:durableId="1404139113">
    <w:abstractNumId w:val="7"/>
  </w:num>
  <w:num w:numId="10" w16cid:durableId="1451167384">
    <w:abstractNumId w:val="38"/>
  </w:num>
  <w:num w:numId="11" w16cid:durableId="253175789">
    <w:abstractNumId w:val="5"/>
  </w:num>
  <w:num w:numId="12" w16cid:durableId="795102526">
    <w:abstractNumId w:val="28"/>
  </w:num>
  <w:num w:numId="13" w16cid:durableId="408769289">
    <w:abstractNumId w:val="40"/>
  </w:num>
  <w:num w:numId="14" w16cid:durableId="1461267489">
    <w:abstractNumId w:val="24"/>
  </w:num>
  <w:num w:numId="15" w16cid:durableId="1268153624">
    <w:abstractNumId w:val="25"/>
  </w:num>
  <w:num w:numId="16" w16cid:durableId="1159232592">
    <w:abstractNumId w:val="34"/>
  </w:num>
  <w:num w:numId="17" w16cid:durableId="2112890825">
    <w:abstractNumId w:val="37"/>
  </w:num>
  <w:num w:numId="18" w16cid:durableId="1621035072">
    <w:abstractNumId w:val="8"/>
  </w:num>
  <w:num w:numId="19" w16cid:durableId="151262062">
    <w:abstractNumId w:val="13"/>
  </w:num>
  <w:num w:numId="20" w16cid:durableId="2125492413">
    <w:abstractNumId w:val="11"/>
  </w:num>
  <w:num w:numId="21" w16cid:durableId="1306934340">
    <w:abstractNumId w:val="30"/>
  </w:num>
  <w:num w:numId="22" w16cid:durableId="68161183">
    <w:abstractNumId w:val="19"/>
  </w:num>
  <w:num w:numId="23" w16cid:durableId="1482775168">
    <w:abstractNumId w:val="3"/>
  </w:num>
  <w:num w:numId="24" w16cid:durableId="1684357774">
    <w:abstractNumId w:val="16"/>
  </w:num>
  <w:num w:numId="25" w16cid:durableId="1528061679">
    <w:abstractNumId w:val="9"/>
  </w:num>
  <w:num w:numId="26" w16cid:durableId="127431287">
    <w:abstractNumId w:val="29"/>
  </w:num>
  <w:num w:numId="27" w16cid:durableId="1020621586">
    <w:abstractNumId w:val="1"/>
  </w:num>
  <w:num w:numId="28" w16cid:durableId="188564355">
    <w:abstractNumId w:val="31"/>
  </w:num>
  <w:num w:numId="29" w16cid:durableId="1662153879">
    <w:abstractNumId w:val="26"/>
  </w:num>
  <w:num w:numId="30" w16cid:durableId="67583273">
    <w:abstractNumId w:val="4"/>
  </w:num>
  <w:num w:numId="31" w16cid:durableId="1792092427">
    <w:abstractNumId w:val="2"/>
  </w:num>
  <w:num w:numId="32" w16cid:durableId="465315850">
    <w:abstractNumId w:val="21"/>
  </w:num>
  <w:num w:numId="33" w16cid:durableId="748305184">
    <w:abstractNumId w:val="23"/>
  </w:num>
  <w:num w:numId="34" w16cid:durableId="1965691928">
    <w:abstractNumId w:val="42"/>
  </w:num>
  <w:num w:numId="35" w16cid:durableId="670327538">
    <w:abstractNumId w:val="12"/>
  </w:num>
  <w:num w:numId="36" w16cid:durableId="33700277">
    <w:abstractNumId w:val="14"/>
  </w:num>
  <w:num w:numId="37" w16cid:durableId="1310016122">
    <w:abstractNumId w:val="17"/>
  </w:num>
  <w:num w:numId="38" w16cid:durableId="1446845971">
    <w:abstractNumId w:val="45"/>
  </w:num>
  <w:num w:numId="39" w16cid:durableId="425661836">
    <w:abstractNumId w:val="32"/>
  </w:num>
  <w:num w:numId="40" w16cid:durableId="1454405959">
    <w:abstractNumId w:val="35"/>
  </w:num>
  <w:num w:numId="41" w16cid:durableId="1075906083">
    <w:abstractNumId w:val="36"/>
  </w:num>
  <w:num w:numId="42" w16cid:durableId="829178011">
    <w:abstractNumId w:val="18"/>
  </w:num>
  <w:num w:numId="43" w16cid:durableId="106583521">
    <w:abstractNumId w:val="20"/>
  </w:num>
  <w:num w:numId="44" w16cid:durableId="788014093">
    <w:abstractNumId w:val="39"/>
  </w:num>
  <w:num w:numId="45" w16cid:durableId="817265858">
    <w:abstractNumId w:val="22"/>
  </w:num>
  <w:num w:numId="46" w16cid:durableId="127671517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90C6D"/>
    <w:rsid w:val="000A6F77"/>
    <w:rsid w:val="000E768B"/>
    <w:rsid w:val="00114A33"/>
    <w:rsid w:val="00163037"/>
    <w:rsid w:val="00192477"/>
    <w:rsid w:val="00197D91"/>
    <w:rsid w:val="002177D3"/>
    <w:rsid w:val="00226008"/>
    <w:rsid w:val="00236E84"/>
    <w:rsid w:val="002E0DF9"/>
    <w:rsid w:val="00386217"/>
    <w:rsid w:val="00394C50"/>
    <w:rsid w:val="003B01CD"/>
    <w:rsid w:val="003B7E0F"/>
    <w:rsid w:val="003D4BF0"/>
    <w:rsid w:val="003E42D7"/>
    <w:rsid w:val="003F2918"/>
    <w:rsid w:val="0040172C"/>
    <w:rsid w:val="004A48B2"/>
    <w:rsid w:val="004B2FEA"/>
    <w:rsid w:val="004E4BB4"/>
    <w:rsid w:val="00542B79"/>
    <w:rsid w:val="00566EE6"/>
    <w:rsid w:val="005B1835"/>
    <w:rsid w:val="005E1E91"/>
    <w:rsid w:val="005E2A7E"/>
    <w:rsid w:val="00632B5D"/>
    <w:rsid w:val="006503A7"/>
    <w:rsid w:val="006549B5"/>
    <w:rsid w:val="00665797"/>
    <w:rsid w:val="00684757"/>
    <w:rsid w:val="006C30C2"/>
    <w:rsid w:val="006F55D2"/>
    <w:rsid w:val="00721D10"/>
    <w:rsid w:val="00743698"/>
    <w:rsid w:val="00745A29"/>
    <w:rsid w:val="0077293C"/>
    <w:rsid w:val="007830B0"/>
    <w:rsid w:val="007A0C19"/>
    <w:rsid w:val="00825397"/>
    <w:rsid w:val="00831C4D"/>
    <w:rsid w:val="0085450F"/>
    <w:rsid w:val="00862D98"/>
    <w:rsid w:val="008E7056"/>
    <w:rsid w:val="00932575"/>
    <w:rsid w:val="00947E57"/>
    <w:rsid w:val="009532AE"/>
    <w:rsid w:val="009E43BA"/>
    <w:rsid w:val="00A872DB"/>
    <w:rsid w:val="00AC74F9"/>
    <w:rsid w:val="00BD70C4"/>
    <w:rsid w:val="00BF2C3E"/>
    <w:rsid w:val="00BF5F6F"/>
    <w:rsid w:val="00BF644D"/>
    <w:rsid w:val="00C07D14"/>
    <w:rsid w:val="00C30D49"/>
    <w:rsid w:val="00C435C4"/>
    <w:rsid w:val="00C45405"/>
    <w:rsid w:val="00C71551"/>
    <w:rsid w:val="00C74D28"/>
    <w:rsid w:val="00C8321B"/>
    <w:rsid w:val="00C96A1C"/>
    <w:rsid w:val="00C978F9"/>
    <w:rsid w:val="00CA015C"/>
    <w:rsid w:val="00CA376E"/>
    <w:rsid w:val="00CB344A"/>
    <w:rsid w:val="00CD39D3"/>
    <w:rsid w:val="00CF4CC2"/>
    <w:rsid w:val="00D13073"/>
    <w:rsid w:val="00D2051E"/>
    <w:rsid w:val="00D51177"/>
    <w:rsid w:val="00DA791D"/>
    <w:rsid w:val="00DC7B12"/>
    <w:rsid w:val="00DE2238"/>
    <w:rsid w:val="00DE2BDB"/>
    <w:rsid w:val="00DE440A"/>
    <w:rsid w:val="00E5422C"/>
    <w:rsid w:val="00EA6B83"/>
    <w:rsid w:val="00EB5D71"/>
    <w:rsid w:val="00F27CD1"/>
    <w:rsid w:val="00F6282B"/>
    <w:rsid w:val="00F66E7F"/>
    <w:rsid w:val="00F96EE6"/>
    <w:rsid w:val="00FB2F76"/>
    <w:rsid w:val="00FD0F39"/>
    <w:rsid w:val="05EB578E"/>
    <w:rsid w:val="07F39E9F"/>
    <w:rsid w:val="0D7EDB6B"/>
    <w:rsid w:val="119C5247"/>
    <w:rsid w:val="1469DB71"/>
    <w:rsid w:val="281A8BF2"/>
    <w:rsid w:val="2AE4E30E"/>
    <w:rsid w:val="2FFF9505"/>
    <w:rsid w:val="387E7191"/>
    <w:rsid w:val="3BF2C3AF"/>
    <w:rsid w:val="3D822400"/>
    <w:rsid w:val="419A9412"/>
    <w:rsid w:val="4278B80A"/>
    <w:rsid w:val="4E14A106"/>
    <w:rsid w:val="55A8022C"/>
    <w:rsid w:val="5FAE1100"/>
    <w:rsid w:val="6C2474FC"/>
    <w:rsid w:val="6EE5C9A8"/>
    <w:rsid w:val="77FFE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paragraph" w:customStyle="1" w:styleId="paragraph">
    <w:name w:val="paragraph"/>
    <w:basedOn w:val="Normal"/>
    <w:rsid w:val="00A8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872DB"/>
  </w:style>
  <w:style w:type="character" w:customStyle="1" w:styleId="eop">
    <w:name w:val="eop"/>
    <w:basedOn w:val="DefaultParagraphFont"/>
    <w:rsid w:val="00A8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Props1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F417B-2CD5-4A95-BBF7-9EE4CD39D7CC}"/>
</file>

<file path=customXml/itemProps3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8</TotalTime>
  <Pages>4</Pages>
  <Words>759</Words>
  <Characters>4688</Characters>
  <Application>Microsoft Office Word</Application>
  <DocSecurity>0</DocSecurity>
  <Lines>133</Lines>
  <Paragraphs>115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28</cp:revision>
  <dcterms:created xsi:type="dcterms:W3CDTF">2025-09-02T22:27:00Z</dcterms:created>
  <dcterms:modified xsi:type="dcterms:W3CDTF">2025-10-22T05:35:00Z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