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364D4E27" w:rsidR="00721D10" w:rsidRPr="00DA0037" w:rsidRDefault="000D7557" w:rsidP="00DA0037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00DA0037">
        <w:rPr>
          <w:rFonts w:ascii="Arial Black" w:hAnsi="Arial Black" w:cs="Arial"/>
          <w:color w:val="3763AE"/>
          <w:sz w:val="28"/>
          <w:szCs w:val="28"/>
          <w:lang w:val="en-US"/>
        </w:rPr>
        <w:t>Training &amp; Competency Procedure</w:t>
      </w: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3D8FF52F" w14:textId="4EBC047C" w:rsidR="000D7557" w:rsidRDefault="000D7557" w:rsidP="00DA0037">
      <w:pPr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procedure ensures all workers, contractors, and volunteers at [</w:t>
      </w:r>
      <w:r w:rsidRPr="0042686A">
        <w:rPr>
          <w:rFonts w:ascii="Arial" w:hAnsi="Arial" w:cs="Arial"/>
          <w:sz w:val="20"/>
          <w:szCs w:val="20"/>
          <w:highlight w:val="yellow"/>
        </w:rPr>
        <w:t>Business Name</w:t>
      </w:r>
      <w:r>
        <w:rPr>
          <w:rFonts w:ascii="Arial" w:hAnsi="Arial" w:cs="Arial"/>
          <w:sz w:val="20"/>
          <w:szCs w:val="20"/>
        </w:rPr>
        <w:t xml:space="preserve">] are trained and assessed as competent to perform their roles safely. It </w:t>
      </w:r>
      <w:r w:rsidR="008346DE">
        <w:rPr>
          <w:rFonts w:ascii="Arial" w:hAnsi="Arial" w:cs="Arial"/>
          <w:sz w:val="20"/>
          <w:szCs w:val="20"/>
        </w:rPr>
        <w:t>ensures</w:t>
      </w:r>
      <w:r>
        <w:rPr>
          <w:rFonts w:ascii="Arial" w:hAnsi="Arial" w:cs="Arial"/>
          <w:sz w:val="20"/>
          <w:szCs w:val="20"/>
        </w:rPr>
        <w:t xml:space="preserve"> compl</w:t>
      </w:r>
      <w:r w:rsidR="009B3681">
        <w:rPr>
          <w:rFonts w:ascii="Arial" w:hAnsi="Arial" w:cs="Arial"/>
          <w:sz w:val="20"/>
          <w:szCs w:val="20"/>
        </w:rPr>
        <w:t xml:space="preserve">iance with Queensland WHS legislation and ensures everyone understands and </w:t>
      </w:r>
      <w:r w:rsidR="0005167F">
        <w:rPr>
          <w:rFonts w:ascii="Arial" w:hAnsi="Arial" w:cs="Arial"/>
          <w:sz w:val="20"/>
          <w:szCs w:val="20"/>
        </w:rPr>
        <w:t>applies</w:t>
      </w:r>
      <w:r w:rsidR="009B3681">
        <w:rPr>
          <w:rFonts w:ascii="Arial" w:hAnsi="Arial" w:cs="Arial"/>
          <w:sz w:val="20"/>
          <w:szCs w:val="20"/>
        </w:rPr>
        <w:t xml:space="preserve"> workplace policies, procedures, and SOPs.</w:t>
      </w:r>
    </w:p>
    <w:p w14:paraId="587D30C9" w14:textId="77777777" w:rsidR="00DA0037" w:rsidRPr="000D7557" w:rsidRDefault="00DA0037" w:rsidP="00DA0037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DA0037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0CBE8688" w14:textId="6C29DBCF" w:rsidR="00721D10" w:rsidRDefault="009B3681" w:rsidP="009B368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procedure applies to all sites operated </w:t>
      </w:r>
      <w:r w:rsidR="0005167F">
        <w:rPr>
          <w:rFonts w:ascii="Arial" w:hAnsi="Arial" w:cs="Arial"/>
          <w:sz w:val="20"/>
          <w:szCs w:val="20"/>
        </w:rPr>
        <w:t>by [</w:t>
      </w:r>
      <w:r w:rsidR="0005167F" w:rsidRPr="0042686A">
        <w:rPr>
          <w:rFonts w:ascii="Arial" w:hAnsi="Arial" w:cs="Arial"/>
          <w:sz w:val="20"/>
          <w:szCs w:val="20"/>
          <w:highlight w:val="yellow"/>
        </w:rPr>
        <w:t>Business Name</w:t>
      </w:r>
      <w:r w:rsidR="0005167F">
        <w:rPr>
          <w:rFonts w:ascii="Arial" w:hAnsi="Arial" w:cs="Arial"/>
          <w:sz w:val="20"/>
          <w:szCs w:val="20"/>
        </w:rPr>
        <w:t xml:space="preserve">] </w:t>
      </w:r>
      <w:r w:rsidR="0042070F">
        <w:rPr>
          <w:rFonts w:ascii="Arial" w:hAnsi="Arial" w:cs="Arial"/>
          <w:sz w:val="20"/>
          <w:szCs w:val="20"/>
        </w:rPr>
        <w:t>including stables, breeding farms</w:t>
      </w:r>
      <w:r w:rsidR="00374196">
        <w:rPr>
          <w:rFonts w:ascii="Arial" w:hAnsi="Arial" w:cs="Arial"/>
          <w:sz w:val="20"/>
          <w:szCs w:val="20"/>
        </w:rPr>
        <w:t>, training centres, racetracks, and event venues. It covers all workplace health and safety documents, ensuring training and competency requirements apply to:</w:t>
      </w:r>
    </w:p>
    <w:p w14:paraId="025A0C33" w14:textId="77777777" w:rsidR="00BB1FF1" w:rsidRDefault="00374196" w:rsidP="00BB1FF1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BB1FF1">
        <w:rPr>
          <w:rFonts w:ascii="Arial" w:hAnsi="Arial" w:cs="Arial"/>
          <w:sz w:val="20"/>
          <w:szCs w:val="20"/>
        </w:rPr>
        <w:t>Policies (e.g. WHS Policy, Fitness for Work)</w:t>
      </w:r>
    </w:p>
    <w:p w14:paraId="0DD497CA" w14:textId="77777777" w:rsidR="00BB1FF1" w:rsidRDefault="00374196" w:rsidP="00BB1FF1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BB1FF1">
        <w:rPr>
          <w:rFonts w:ascii="Arial" w:hAnsi="Arial" w:cs="Arial"/>
          <w:sz w:val="20"/>
          <w:szCs w:val="20"/>
        </w:rPr>
        <w:t>Stand-alone procedures (e.g. Risk Management, Emergency Management)</w:t>
      </w:r>
    </w:p>
    <w:p w14:paraId="7E2BE456" w14:textId="77777777" w:rsidR="00BB1FF1" w:rsidRDefault="00374196" w:rsidP="00BB1FF1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BB1FF1">
        <w:rPr>
          <w:rFonts w:ascii="Arial" w:hAnsi="Arial" w:cs="Arial"/>
          <w:sz w:val="20"/>
          <w:szCs w:val="20"/>
        </w:rPr>
        <w:t>SOPs (e.g. Safe Horse Handling, Mobile Plant</w:t>
      </w:r>
      <w:r w:rsidR="00ED5A2F" w:rsidRPr="00BB1FF1">
        <w:rPr>
          <w:rFonts w:ascii="Arial" w:hAnsi="Arial" w:cs="Arial"/>
          <w:sz w:val="20"/>
          <w:szCs w:val="20"/>
        </w:rPr>
        <w:t xml:space="preserve"> Operation)</w:t>
      </w:r>
    </w:p>
    <w:p w14:paraId="043BBB65" w14:textId="4AC920E3" w:rsidR="00721D10" w:rsidRDefault="00ED5A2F" w:rsidP="00DA0037">
      <w:pPr>
        <w:pStyle w:val="ListParagraph"/>
        <w:numPr>
          <w:ilvl w:val="0"/>
          <w:numId w:val="6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B1FF1">
        <w:rPr>
          <w:rFonts w:ascii="Arial" w:hAnsi="Arial" w:cs="Arial"/>
          <w:sz w:val="20"/>
          <w:szCs w:val="20"/>
        </w:rPr>
        <w:t>Forms and registers (e.g. Incident Reports, Risk Assessments)</w:t>
      </w:r>
    </w:p>
    <w:p w14:paraId="29207851" w14:textId="77777777" w:rsidR="00DA0037" w:rsidRPr="00DA0037" w:rsidRDefault="00DA0037" w:rsidP="00DA0037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DA0037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502AEAD8" w14:textId="51FA2B54" w:rsidR="00180F69" w:rsidRPr="008A2E0A" w:rsidRDefault="00180F69" w:rsidP="00180F69">
      <w:pPr>
        <w:rPr>
          <w:rFonts w:ascii="Arial" w:hAnsi="Arial" w:cs="Arial"/>
          <w:bCs/>
          <w:sz w:val="20"/>
          <w:szCs w:val="20"/>
        </w:rPr>
      </w:pPr>
      <w:r w:rsidRPr="00180F69">
        <w:rPr>
          <w:rFonts w:ascii="Arial" w:hAnsi="Arial" w:cs="Arial"/>
          <w:b/>
          <w:sz w:val="20"/>
          <w:szCs w:val="20"/>
        </w:rPr>
        <w:t xml:space="preserve">Person in Control (PCBU/Business Owner/Manager): </w:t>
      </w:r>
      <w:r w:rsidR="008A2E0A">
        <w:rPr>
          <w:rFonts w:ascii="Arial" w:hAnsi="Arial" w:cs="Arial"/>
          <w:bCs/>
          <w:sz w:val="20"/>
          <w:szCs w:val="20"/>
        </w:rPr>
        <w:t>ensures training plans, budgets, and competency frameworks are in place and that all training activities are recorded.</w:t>
      </w:r>
    </w:p>
    <w:p w14:paraId="1980349E" w14:textId="44D7D092" w:rsidR="00180F69" w:rsidRPr="00180F69" w:rsidRDefault="00180F69" w:rsidP="00180F69">
      <w:pPr>
        <w:rPr>
          <w:rFonts w:ascii="Arial" w:hAnsi="Arial" w:cs="Arial"/>
          <w:b/>
          <w:sz w:val="20"/>
          <w:szCs w:val="20"/>
        </w:rPr>
      </w:pPr>
      <w:r w:rsidRPr="00180F69">
        <w:rPr>
          <w:rFonts w:ascii="Arial" w:hAnsi="Arial" w:cs="Arial"/>
          <w:b/>
          <w:sz w:val="20"/>
          <w:szCs w:val="20"/>
        </w:rPr>
        <w:t xml:space="preserve">Responsible Person (e.g. supervisor, foreperson, or delegated competent person): </w:t>
      </w:r>
      <w:r w:rsidR="00D26FFE">
        <w:rPr>
          <w:rFonts w:ascii="Arial" w:hAnsi="Arial" w:cs="Arial"/>
          <w:bCs/>
          <w:sz w:val="20"/>
          <w:szCs w:val="20"/>
        </w:rPr>
        <w:t>arranges training sessions, delivers</w:t>
      </w:r>
      <w:r w:rsidR="0061722D">
        <w:rPr>
          <w:rFonts w:ascii="Arial" w:hAnsi="Arial" w:cs="Arial"/>
          <w:bCs/>
          <w:sz w:val="20"/>
          <w:szCs w:val="20"/>
        </w:rPr>
        <w:t xml:space="preserve"> inductions, schedules refresher training, and ensures VOC assessments occur for high-risk tasks.</w:t>
      </w:r>
    </w:p>
    <w:p w14:paraId="60C7E373" w14:textId="3AAFBD87" w:rsidR="00721D10" w:rsidRDefault="00180F69" w:rsidP="00DA0037">
      <w:pPr>
        <w:spacing w:after="0"/>
        <w:rPr>
          <w:rFonts w:ascii="Arial" w:hAnsi="Arial" w:cs="Arial"/>
          <w:bCs/>
          <w:sz w:val="20"/>
          <w:szCs w:val="20"/>
        </w:rPr>
      </w:pPr>
      <w:r w:rsidRPr="00180F69">
        <w:rPr>
          <w:rFonts w:ascii="Arial" w:hAnsi="Arial" w:cs="Arial"/>
          <w:b/>
          <w:sz w:val="20"/>
          <w:szCs w:val="20"/>
        </w:rPr>
        <w:t>Workers/Handlers</w:t>
      </w:r>
      <w:r>
        <w:rPr>
          <w:rFonts w:ascii="Arial" w:hAnsi="Arial" w:cs="Arial"/>
          <w:b/>
          <w:sz w:val="20"/>
          <w:szCs w:val="20"/>
        </w:rPr>
        <w:t>/volunteers</w:t>
      </w:r>
      <w:r w:rsidRPr="00180F69">
        <w:rPr>
          <w:rFonts w:ascii="Arial" w:hAnsi="Arial" w:cs="Arial"/>
          <w:b/>
          <w:sz w:val="20"/>
          <w:szCs w:val="20"/>
        </w:rPr>
        <w:t xml:space="preserve">: </w:t>
      </w:r>
      <w:r w:rsidR="00FB6EA0">
        <w:rPr>
          <w:rFonts w:ascii="Arial" w:hAnsi="Arial" w:cs="Arial"/>
          <w:bCs/>
          <w:sz w:val="20"/>
          <w:szCs w:val="20"/>
        </w:rPr>
        <w:t>must participate in required training, follow safe work procedures, and report any gaps in knowledge or skills.</w:t>
      </w:r>
    </w:p>
    <w:p w14:paraId="5E1676C8" w14:textId="77777777" w:rsidR="00DA0037" w:rsidRPr="00DA0037" w:rsidRDefault="00DA0037" w:rsidP="00DA0037">
      <w:pPr>
        <w:spacing w:after="0"/>
        <w:rPr>
          <w:rFonts w:ascii="Arial" w:hAnsi="Arial" w:cs="Arial"/>
          <w:b/>
          <w:sz w:val="20"/>
          <w:szCs w:val="20"/>
        </w:rPr>
      </w:pPr>
    </w:p>
    <w:p w14:paraId="6F6DA2F1" w14:textId="77777777" w:rsidR="00721D10" w:rsidRPr="005718BD" w:rsidRDefault="00721D10" w:rsidP="00DA0037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73491E59" w14:textId="58514E87" w:rsidR="00F47428" w:rsidRPr="00F47428" w:rsidRDefault="00F47428" w:rsidP="00F47428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 docu</w:t>
      </w:r>
      <w:r w:rsidR="00AE0293">
        <w:rPr>
          <w:rFonts w:ascii="Arial" w:hAnsi="Arial" w:cs="Arial"/>
          <w:sz w:val="20"/>
          <w:szCs w:val="20"/>
        </w:rPr>
        <w:t>ments include:</w:t>
      </w:r>
    </w:p>
    <w:p w14:paraId="5C10F488" w14:textId="060422AC" w:rsidR="00721D10" w:rsidRDefault="001A5206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Matrix template mapping roles to training requirements.</w:t>
      </w:r>
    </w:p>
    <w:p w14:paraId="54DE9A7E" w14:textId="052A6F50" w:rsidR="001A5206" w:rsidRDefault="001A5206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Register</w:t>
      </w:r>
      <w:r w:rsidR="00291623">
        <w:rPr>
          <w:rFonts w:ascii="Arial" w:hAnsi="Arial" w:cs="Arial"/>
          <w:sz w:val="20"/>
          <w:szCs w:val="20"/>
        </w:rPr>
        <w:t xml:space="preserve"> template for compliance records</w:t>
      </w:r>
    </w:p>
    <w:p w14:paraId="52328325" w14:textId="2C4D0674" w:rsidR="00291623" w:rsidRDefault="00291623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 checklist for horse handling, plant operation</w:t>
      </w:r>
      <w:r w:rsidR="007556DC">
        <w:rPr>
          <w:rFonts w:ascii="Arial" w:hAnsi="Arial" w:cs="Arial"/>
          <w:sz w:val="20"/>
          <w:szCs w:val="20"/>
        </w:rPr>
        <w:t>, and emergency response tasks.</w:t>
      </w:r>
    </w:p>
    <w:p w14:paraId="1181DE59" w14:textId="62B6CE1F" w:rsidR="0050178B" w:rsidRDefault="0050178B">
      <w:pPr>
        <w:spacing w:before="0"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E3BC71C" w14:textId="77777777" w:rsidR="00721D10" w:rsidRPr="00932575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Procedure</w:t>
      </w:r>
    </w:p>
    <w:p w14:paraId="165261A7" w14:textId="30097DA0" w:rsidR="00721D10" w:rsidRDefault="004B4CC9" w:rsidP="00721D10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Training Requirements</w:t>
      </w:r>
    </w:p>
    <w:p w14:paraId="69BAABBF" w14:textId="35C156D1" w:rsidR="004B4CC9" w:rsidRDefault="00833721" w:rsidP="004B4CC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2214F">
        <w:rPr>
          <w:rFonts w:ascii="Arial" w:hAnsi="Arial" w:cs="Arial"/>
          <w:bCs/>
          <w:sz w:val="20"/>
          <w:szCs w:val="20"/>
        </w:rPr>
        <w:t>Induction training provi</w:t>
      </w:r>
      <w:r w:rsidR="0092214F" w:rsidRPr="0092214F">
        <w:rPr>
          <w:rFonts w:ascii="Arial" w:hAnsi="Arial" w:cs="Arial"/>
          <w:bCs/>
          <w:sz w:val="20"/>
          <w:szCs w:val="20"/>
        </w:rPr>
        <w:t>des a foundation for all workers before they begin work. It ensures</w:t>
      </w:r>
      <w:r w:rsidR="0092214F">
        <w:rPr>
          <w:rFonts w:ascii="Arial" w:hAnsi="Arial" w:cs="Arial"/>
          <w:bCs/>
          <w:sz w:val="20"/>
          <w:szCs w:val="20"/>
        </w:rPr>
        <w:t xml:space="preserve"> everyone understands key workplace safety expectations and covers:</w:t>
      </w:r>
    </w:p>
    <w:p w14:paraId="2446F15A" w14:textId="4A85E088" w:rsidR="0092214F" w:rsidRDefault="00BB1FF1" w:rsidP="0092214F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WHS responsibilities and hazard reporting</w:t>
      </w:r>
    </w:p>
    <w:p w14:paraId="5F33A860" w14:textId="0D65C741" w:rsidR="00BB1FF1" w:rsidRDefault="00BB1FF1" w:rsidP="0092214F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Emergency response procedures and first aid arrangements</w:t>
      </w:r>
    </w:p>
    <w:p w14:paraId="6C5267AD" w14:textId="779E7121" w:rsidR="00BB1FF1" w:rsidRDefault="00BB1FF1" w:rsidP="0092214F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Horse handling</w:t>
      </w:r>
      <w:r w:rsidR="00316FAE">
        <w:rPr>
          <w:rFonts w:ascii="Arial" w:hAnsi="Arial" w:cs="Arial"/>
          <w:bCs/>
          <w:sz w:val="20"/>
          <w:szCs w:val="20"/>
        </w:rPr>
        <w:t xml:space="preserve"> safety and animal welfare basics</w:t>
      </w:r>
    </w:p>
    <w:p w14:paraId="4F783F9D" w14:textId="76F36625" w:rsidR="00316FAE" w:rsidRDefault="00316FAE" w:rsidP="0092214F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PPE requirements and safe use of tools and equipment</w:t>
      </w:r>
    </w:p>
    <w:p w14:paraId="2121BF59" w14:textId="3510FC4E" w:rsidR="00316FAE" w:rsidRDefault="00316FAE" w:rsidP="00607E95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Biosecurity awareness and zoonotic disease controls</w:t>
      </w:r>
    </w:p>
    <w:p w14:paraId="4B04288F" w14:textId="174F4E87" w:rsidR="0027015A" w:rsidRDefault="0027015A" w:rsidP="00607E95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Psycho</w:t>
      </w:r>
      <w:r w:rsidR="00AC7948">
        <w:rPr>
          <w:rFonts w:ascii="Arial" w:hAnsi="Arial" w:cs="Arial"/>
          <w:bCs/>
          <w:sz w:val="20"/>
          <w:szCs w:val="20"/>
        </w:rPr>
        <w:t>social hazards: Training must cover risks such as fatigue, bullying, harassment, occupation</w:t>
      </w:r>
      <w:r w:rsidR="005C0BD0">
        <w:rPr>
          <w:rFonts w:ascii="Arial" w:hAnsi="Arial" w:cs="Arial"/>
          <w:bCs/>
          <w:sz w:val="20"/>
          <w:szCs w:val="20"/>
        </w:rPr>
        <w:t>al violence, and exposure to traumatic events. Workers should learn how to recognise early signs</w:t>
      </w:r>
      <w:r w:rsidR="00215735">
        <w:rPr>
          <w:rFonts w:ascii="Arial" w:hAnsi="Arial" w:cs="Arial"/>
          <w:bCs/>
          <w:sz w:val="20"/>
          <w:szCs w:val="20"/>
        </w:rPr>
        <w:t>, access support services, and report issues promptly.</w:t>
      </w:r>
    </w:p>
    <w:p w14:paraId="697B637D" w14:textId="09A6233E" w:rsidR="00215735" w:rsidRPr="00607E95" w:rsidRDefault="00215735" w:rsidP="00607E95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Supervisors and managers should receive extra training on prevention, early intervention, and responding to psychosocial incidents in line with the </w:t>
      </w:r>
      <w:r w:rsidR="002C4B6D">
        <w:rPr>
          <w:rFonts w:ascii="Arial" w:hAnsi="Arial" w:cs="Arial"/>
          <w:bCs/>
          <w:sz w:val="20"/>
          <w:szCs w:val="20"/>
        </w:rPr>
        <w:t>Managing</w:t>
      </w:r>
      <w:r>
        <w:rPr>
          <w:rFonts w:ascii="Arial" w:hAnsi="Arial" w:cs="Arial"/>
          <w:bCs/>
          <w:sz w:val="20"/>
          <w:szCs w:val="20"/>
        </w:rPr>
        <w:t xml:space="preserve"> the Risk of Psychosocial Hazards </w:t>
      </w:r>
      <w:r w:rsidR="002C4B6D">
        <w:rPr>
          <w:rFonts w:ascii="Arial" w:hAnsi="Arial" w:cs="Arial"/>
          <w:bCs/>
          <w:sz w:val="20"/>
          <w:szCs w:val="20"/>
        </w:rPr>
        <w:t>at Work Code of Practice 2022 (Qld).</w:t>
      </w:r>
    </w:p>
    <w:p w14:paraId="39E7D7AA" w14:textId="77777777" w:rsidR="0092214F" w:rsidRPr="0092214F" w:rsidRDefault="0092214F" w:rsidP="004B4CC9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71790D65" w14:textId="6D7BE9E0" w:rsidR="00721D10" w:rsidRDefault="00F810DD" w:rsidP="00721D10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Competency Assessment</w:t>
      </w:r>
    </w:p>
    <w:p w14:paraId="1DD68AC2" w14:textId="1A8F5900" w:rsidR="008816E3" w:rsidRDefault="008816E3" w:rsidP="00F810D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All workers must </w:t>
      </w:r>
      <w:r w:rsidR="00EF052B">
        <w:rPr>
          <w:rFonts w:ascii="Arial" w:hAnsi="Arial" w:cs="Arial"/>
          <w:bCs/>
          <w:sz w:val="20"/>
          <w:szCs w:val="20"/>
        </w:rPr>
        <w:t>demonstrate competency through:</w:t>
      </w:r>
    </w:p>
    <w:p w14:paraId="696D2C86" w14:textId="4E75EAD2" w:rsidR="00EF052B" w:rsidRDefault="00EF052B" w:rsidP="00EF052B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Verification of Competency (VOC) for high-risk </w:t>
      </w:r>
      <w:r w:rsidR="002E6025">
        <w:rPr>
          <w:rFonts w:ascii="Arial" w:hAnsi="Arial" w:cs="Arial"/>
          <w:bCs/>
          <w:sz w:val="20"/>
          <w:szCs w:val="20"/>
        </w:rPr>
        <w:t xml:space="preserve">tasks </w:t>
      </w:r>
      <w:r>
        <w:rPr>
          <w:rFonts w:ascii="Arial" w:hAnsi="Arial" w:cs="Arial"/>
          <w:bCs/>
          <w:sz w:val="20"/>
          <w:szCs w:val="20"/>
        </w:rPr>
        <w:t>such as horse handling, plant operation, or emergency response activities.</w:t>
      </w:r>
    </w:p>
    <w:p w14:paraId="26F2AC46" w14:textId="0633D510" w:rsidR="00DF2326" w:rsidRDefault="00DF2326" w:rsidP="00EF052B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Consideration of Prior Experience: Workers’ previous</w:t>
      </w:r>
      <w:r w:rsidR="000E2D05">
        <w:rPr>
          <w:rFonts w:ascii="Arial" w:hAnsi="Arial" w:cs="Arial"/>
          <w:bCs/>
          <w:sz w:val="20"/>
          <w:szCs w:val="20"/>
        </w:rPr>
        <w:t xml:space="preserve"> roles, career </w:t>
      </w:r>
      <w:r w:rsidR="0006265E">
        <w:rPr>
          <w:rFonts w:ascii="Arial" w:hAnsi="Arial" w:cs="Arial"/>
          <w:bCs/>
          <w:sz w:val="20"/>
          <w:szCs w:val="20"/>
        </w:rPr>
        <w:t>history</w:t>
      </w:r>
      <w:r w:rsidR="000E2D05">
        <w:rPr>
          <w:rFonts w:ascii="Arial" w:hAnsi="Arial" w:cs="Arial"/>
          <w:bCs/>
          <w:sz w:val="20"/>
          <w:szCs w:val="20"/>
        </w:rPr>
        <w:t>, and on-th</w:t>
      </w:r>
      <w:r w:rsidR="0006265E">
        <w:rPr>
          <w:rFonts w:ascii="Arial" w:hAnsi="Arial" w:cs="Arial"/>
          <w:bCs/>
          <w:sz w:val="20"/>
          <w:szCs w:val="20"/>
        </w:rPr>
        <w:t>e</w:t>
      </w:r>
      <w:r w:rsidR="000E2D05">
        <w:rPr>
          <w:rFonts w:ascii="Arial" w:hAnsi="Arial" w:cs="Arial"/>
          <w:bCs/>
          <w:sz w:val="20"/>
          <w:szCs w:val="20"/>
        </w:rPr>
        <w:t xml:space="preserve">-job learning may be considered when determining training needs, but must always be confirmed by </w:t>
      </w:r>
      <w:r w:rsidR="00133D15">
        <w:rPr>
          <w:rFonts w:ascii="Arial" w:hAnsi="Arial" w:cs="Arial"/>
          <w:bCs/>
          <w:sz w:val="20"/>
          <w:szCs w:val="20"/>
        </w:rPr>
        <w:t>supervisor observation or a VOC.</w:t>
      </w:r>
    </w:p>
    <w:p w14:paraId="68AB6794" w14:textId="79DB6586" w:rsidR="00EF052B" w:rsidRDefault="00FD55E0" w:rsidP="00EF052B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Probationary reviews within 3-6</w:t>
      </w:r>
      <w:r w:rsidR="00EF052B">
        <w:rPr>
          <w:rFonts w:ascii="Arial" w:hAnsi="Arial" w:cs="Arial"/>
          <w:bCs/>
          <w:sz w:val="20"/>
          <w:szCs w:val="20"/>
        </w:rPr>
        <w:t xml:space="preserve"> </w:t>
      </w:r>
      <w:r w:rsidR="00BD485A">
        <w:rPr>
          <w:rFonts w:ascii="Arial" w:hAnsi="Arial" w:cs="Arial"/>
          <w:bCs/>
          <w:sz w:val="20"/>
          <w:szCs w:val="20"/>
        </w:rPr>
        <w:t xml:space="preserve">months </w:t>
      </w:r>
      <w:r w:rsidR="00C323FC">
        <w:rPr>
          <w:rFonts w:ascii="Arial" w:hAnsi="Arial" w:cs="Arial"/>
          <w:bCs/>
          <w:sz w:val="20"/>
          <w:szCs w:val="20"/>
        </w:rPr>
        <w:t>for new workers to ensure competency is achieved and maintained.</w:t>
      </w:r>
    </w:p>
    <w:p w14:paraId="0577A711" w14:textId="273D5CF6" w:rsidR="00C323FC" w:rsidRPr="00EF052B" w:rsidRDefault="00C323FC" w:rsidP="00EF052B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Supervisor observation during routine work to confirm safe </w:t>
      </w:r>
      <w:r w:rsidR="00FD4DF7">
        <w:rPr>
          <w:rFonts w:ascii="Arial" w:hAnsi="Arial" w:cs="Arial"/>
          <w:bCs/>
          <w:sz w:val="20"/>
          <w:szCs w:val="20"/>
        </w:rPr>
        <w:t xml:space="preserve">and </w:t>
      </w:r>
      <w:r>
        <w:rPr>
          <w:rFonts w:ascii="Arial" w:hAnsi="Arial" w:cs="Arial"/>
          <w:bCs/>
          <w:sz w:val="20"/>
          <w:szCs w:val="20"/>
        </w:rPr>
        <w:t>correct practices.</w:t>
      </w:r>
    </w:p>
    <w:p w14:paraId="2A253D12" w14:textId="74C3596C" w:rsidR="00F810DD" w:rsidRDefault="00F810DD" w:rsidP="00F810D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F67D9E">
        <w:rPr>
          <w:rFonts w:ascii="Arial" w:hAnsi="Arial" w:cs="Arial"/>
          <w:bCs/>
          <w:sz w:val="20"/>
          <w:szCs w:val="20"/>
        </w:rPr>
        <w:t xml:space="preserve">When verifying competency </w:t>
      </w:r>
      <w:r w:rsidR="00F67D9E" w:rsidRPr="00F67D9E">
        <w:rPr>
          <w:rFonts w:ascii="Arial" w:hAnsi="Arial" w:cs="Arial"/>
          <w:bCs/>
          <w:sz w:val="20"/>
          <w:szCs w:val="20"/>
        </w:rPr>
        <w:t>o</w:t>
      </w:r>
      <w:r w:rsidR="00BF4AC1">
        <w:rPr>
          <w:rFonts w:ascii="Arial" w:hAnsi="Arial" w:cs="Arial"/>
          <w:bCs/>
          <w:sz w:val="20"/>
          <w:szCs w:val="20"/>
        </w:rPr>
        <w:t>r</w:t>
      </w:r>
      <w:r w:rsidR="00F67D9E" w:rsidRPr="00F67D9E">
        <w:rPr>
          <w:rFonts w:ascii="Arial" w:hAnsi="Arial" w:cs="Arial"/>
          <w:bCs/>
          <w:sz w:val="20"/>
          <w:szCs w:val="20"/>
        </w:rPr>
        <w:t xml:space="preserve"> during </w:t>
      </w:r>
      <w:r w:rsidR="00F67D9E">
        <w:rPr>
          <w:rFonts w:ascii="Arial" w:hAnsi="Arial" w:cs="Arial"/>
          <w:bCs/>
          <w:sz w:val="20"/>
          <w:szCs w:val="20"/>
        </w:rPr>
        <w:t xml:space="preserve">refresher training, </w:t>
      </w:r>
      <w:r w:rsidR="006E0549">
        <w:rPr>
          <w:rFonts w:ascii="Arial" w:hAnsi="Arial" w:cs="Arial"/>
          <w:bCs/>
          <w:sz w:val="20"/>
          <w:szCs w:val="20"/>
        </w:rPr>
        <w:t>workers and supervisors should demonstrate:</w:t>
      </w:r>
    </w:p>
    <w:p w14:paraId="461357FB" w14:textId="3BDF1281" w:rsidR="00717D7E" w:rsidRDefault="00233D5F" w:rsidP="00233D5F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Knowledge of psychosocial hazard reporting procedures.</w:t>
      </w:r>
    </w:p>
    <w:p w14:paraId="5E54F4F7" w14:textId="6CA83DA7" w:rsidR="00233D5F" w:rsidRDefault="00552019" w:rsidP="00233D5F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Understanding</w:t>
      </w:r>
      <w:r w:rsidR="00233D5F">
        <w:rPr>
          <w:rFonts w:ascii="Arial" w:hAnsi="Arial" w:cs="Arial"/>
          <w:bCs/>
          <w:sz w:val="20"/>
          <w:szCs w:val="20"/>
        </w:rPr>
        <w:t xml:space="preserve"> o</w:t>
      </w:r>
      <w:r w:rsidR="00874201">
        <w:rPr>
          <w:rFonts w:ascii="Arial" w:hAnsi="Arial" w:cs="Arial"/>
          <w:bCs/>
          <w:sz w:val="20"/>
          <w:szCs w:val="20"/>
        </w:rPr>
        <w:t>f</w:t>
      </w:r>
      <w:r w:rsidR="00233D5F">
        <w:rPr>
          <w:rFonts w:ascii="Arial" w:hAnsi="Arial" w:cs="Arial"/>
          <w:bCs/>
          <w:sz w:val="20"/>
          <w:szCs w:val="20"/>
        </w:rPr>
        <w:t xml:space="preserve"> available</w:t>
      </w:r>
      <w:r w:rsidR="00700B56">
        <w:rPr>
          <w:rFonts w:ascii="Arial" w:hAnsi="Arial" w:cs="Arial"/>
          <w:bCs/>
          <w:sz w:val="20"/>
          <w:szCs w:val="20"/>
        </w:rPr>
        <w:t xml:space="preserve"> support</w:t>
      </w:r>
      <w:r w:rsidR="00874201">
        <w:rPr>
          <w:rFonts w:ascii="Arial" w:hAnsi="Arial" w:cs="Arial"/>
          <w:bCs/>
          <w:sz w:val="20"/>
          <w:szCs w:val="20"/>
        </w:rPr>
        <w:t xml:space="preserve"> services such as EAP, counselling, or workplace mental health resources.</w:t>
      </w:r>
    </w:p>
    <w:p w14:paraId="5303092E" w14:textId="19154F21" w:rsidR="00D560FF" w:rsidRPr="00D560FF" w:rsidRDefault="00D560FF" w:rsidP="00D560FF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Aware</w:t>
      </w:r>
      <w:r w:rsidR="00BD485A">
        <w:rPr>
          <w:rFonts w:ascii="Arial" w:hAnsi="Arial" w:cs="Arial"/>
          <w:bCs/>
          <w:sz w:val="20"/>
          <w:szCs w:val="20"/>
        </w:rPr>
        <w:t>ness</w:t>
      </w:r>
      <w:r>
        <w:rPr>
          <w:rFonts w:ascii="Arial" w:hAnsi="Arial" w:cs="Arial"/>
          <w:bCs/>
          <w:sz w:val="20"/>
          <w:szCs w:val="20"/>
        </w:rPr>
        <w:t xml:space="preserve"> of fatigue management strategies and </w:t>
      </w:r>
      <w:r w:rsidR="00676BBE">
        <w:rPr>
          <w:rFonts w:ascii="Arial" w:hAnsi="Arial" w:cs="Arial"/>
          <w:bCs/>
          <w:sz w:val="20"/>
          <w:szCs w:val="20"/>
        </w:rPr>
        <w:t>early</w:t>
      </w:r>
      <w:r>
        <w:rPr>
          <w:rFonts w:ascii="Arial" w:hAnsi="Arial" w:cs="Arial"/>
          <w:bCs/>
          <w:sz w:val="20"/>
          <w:szCs w:val="20"/>
        </w:rPr>
        <w:t xml:space="preserve"> warning signs of mental health strain.</w:t>
      </w:r>
    </w:p>
    <w:p w14:paraId="460584D3" w14:textId="77777777" w:rsidR="00233D5F" w:rsidRPr="00233D5F" w:rsidRDefault="00233D5F" w:rsidP="00233D5F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DCF7CF1" w14:textId="691B4F92" w:rsidR="0006265E" w:rsidRDefault="000D2DF5" w:rsidP="00721D10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Record Keeping</w:t>
      </w:r>
    </w:p>
    <w:p w14:paraId="06B26CA2" w14:textId="40052436" w:rsidR="004A5268" w:rsidRDefault="000D2DF5" w:rsidP="004A5268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42686A">
        <w:rPr>
          <w:rFonts w:ascii="Arial" w:hAnsi="Arial" w:cs="Arial"/>
          <w:bCs/>
          <w:sz w:val="20"/>
          <w:szCs w:val="20"/>
        </w:rPr>
        <w:t>[</w:t>
      </w:r>
      <w:r w:rsidRPr="0042686A">
        <w:rPr>
          <w:rFonts w:ascii="Arial" w:hAnsi="Arial" w:cs="Arial"/>
          <w:bCs/>
          <w:sz w:val="20"/>
          <w:szCs w:val="20"/>
          <w:highlight w:val="yellow"/>
        </w:rPr>
        <w:t>Business Name</w:t>
      </w:r>
      <w:r w:rsidRPr="0042686A">
        <w:rPr>
          <w:rFonts w:ascii="Arial" w:hAnsi="Arial" w:cs="Arial"/>
          <w:bCs/>
          <w:sz w:val="20"/>
          <w:szCs w:val="20"/>
        </w:rPr>
        <w:t>]</w:t>
      </w:r>
      <w:r>
        <w:rPr>
          <w:rFonts w:ascii="Arial" w:hAnsi="Arial" w:cs="Arial"/>
          <w:bCs/>
          <w:sz w:val="20"/>
          <w:szCs w:val="20"/>
        </w:rPr>
        <w:t xml:space="preserve"> maintains a Training and Competency Register recording:</w:t>
      </w:r>
    </w:p>
    <w:p w14:paraId="79C9A36A" w14:textId="57776BB4" w:rsidR="000D2DF5" w:rsidRDefault="000D2DF5" w:rsidP="000D2DF5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Training dates, topics, and attendees</w:t>
      </w:r>
    </w:p>
    <w:p w14:paraId="075EB71A" w14:textId="40D4FAC9" w:rsidR="00095EA1" w:rsidRDefault="00095EA1" w:rsidP="000D2DF5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VOC results and licence expiry dates</w:t>
      </w:r>
    </w:p>
    <w:p w14:paraId="05D41B0B" w14:textId="47D55C26" w:rsidR="00095EA1" w:rsidRDefault="00095EA1" w:rsidP="000D2DF5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Refresher</w:t>
      </w:r>
      <w:r w:rsidR="0042686A">
        <w:rPr>
          <w:rFonts w:ascii="Arial" w:hAnsi="Arial" w:cs="Arial"/>
          <w:bCs/>
          <w:sz w:val="20"/>
          <w:szCs w:val="20"/>
        </w:rPr>
        <w:t xml:space="preserve"> training requirements and completion dates</w:t>
      </w:r>
    </w:p>
    <w:p w14:paraId="22672483" w14:textId="325750E8" w:rsidR="006E51AC" w:rsidRDefault="0042686A" w:rsidP="004A7373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Records must be kept for a minimum of seven years and updated after each training session or assessment.</w:t>
      </w:r>
      <w:r w:rsidR="006E51AC">
        <w:rPr>
          <w:rFonts w:ascii="Arial" w:hAnsi="Arial" w:cs="Arial"/>
          <w:bCs/>
          <w:sz w:val="20"/>
          <w:szCs w:val="20"/>
        </w:rPr>
        <w:br w:type="page"/>
      </w:r>
    </w:p>
    <w:p w14:paraId="0E0F97C4" w14:textId="25D05064" w:rsidR="00FB1BF8" w:rsidRDefault="00FB1BF8" w:rsidP="00721D10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Co</w:t>
      </w:r>
      <w:r w:rsidR="005252FD">
        <w:rPr>
          <w:rFonts w:ascii="Arial" w:hAnsi="Arial" w:cs="Arial"/>
          <w:b/>
          <w:sz w:val="20"/>
          <w:szCs w:val="20"/>
        </w:rPr>
        <w:t>ntin</w:t>
      </w:r>
      <w:r w:rsidR="009D1D5F">
        <w:rPr>
          <w:rFonts w:ascii="Arial" w:hAnsi="Arial" w:cs="Arial"/>
          <w:b/>
          <w:sz w:val="20"/>
          <w:szCs w:val="20"/>
        </w:rPr>
        <w:t>uous Improvement</w:t>
      </w:r>
    </w:p>
    <w:p w14:paraId="4990C387" w14:textId="70004A90" w:rsidR="00721D10" w:rsidRDefault="003C0163" w:rsidP="005252F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</w:t>
      </w:r>
      <w:r w:rsidR="00D67B73" w:rsidRPr="006E51AC">
        <w:rPr>
          <w:rFonts w:ascii="Arial" w:hAnsi="Arial" w:cs="Arial"/>
          <w:bCs/>
          <w:sz w:val="20"/>
          <w:szCs w:val="20"/>
          <w:highlight w:val="yellow"/>
        </w:rPr>
        <w:t>Business Name</w:t>
      </w:r>
      <w:r w:rsidR="00D67B73">
        <w:rPr>
          <w:rFonts w:ascii="Arial" w:hAnsi="Arial" w:cs="Arial"/>
          <w:bCs/>
          <w:sz w:val="20"/>
          <w:szCs w:val="20"/>
        </w:rPr>
        <w:t xml:space="preserve">] is committed to improving training and competency management </w:t>
      </w:r>
      <w:r w:rsidR="008C6A69">
        <w:rPr>
          <w:rFonts w:ascii="Arial" w:hAnsi="Arial" w:cs="Arial"/>
          <w:bCs/>
          <w:sz w:val="20"/>
          <w:szCs w:val="20"/>
        </w:rPr>
        <w:t>over time. Improvements focus on training content, delivery methods, and assessment processes</w:t>
      </w:r>
      <w:r w:rsidR="00A93A10">
        <w:rPr>
          <w:rFonts w:ascii="Arial" w:hAnsi="Arial" w:cs="Arial"/>
          <w:bCs/>
          <w:sz w:val="20"/>
          <w:szCs w:val="20"/>
        </w:rPr>
        <w:t>.</w:t>
      </w:r>
    </w:p>
    <w:p w14:paraId="393EBF63" w14:textId="582F1E14" w:rsidR="00A93A10" w:rsidRPr="00E8668A" w:rsidRDefault="008E1D21" w:rsidP="00E8668A">
      <w:pPr>
        <w:pStyle w:val="ListParagraph"/>
        <w:numPr>
          <w:ilvl w:val="0"/>
          <w:numId w:val="7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E8668A">
        <w:rPr>
          <w:rFonts w:ascii="Arial" w:hAnsi="Arial" w:cs="Arial"/>
          <w:bCs/>
          <w:sz w:val="20"/>
          <w:szCs w:val="20"/>
        </w:rPr>
        <w:t>T</w:t>
      </w:r>
      <w:r w:rsidR="00A93A10" w:rsidRPr="00E8668A">
        <w:rPr>
          <w:rFonts w:ascii="Arial" w:hAnsi="Arial" w:cs="Arial"/>
          <w:bCs/>
          <w:sz w:val="20"/>
          <w:szCs w:val="20"/>
        </w:rPr>
        <w:t xml:space="preserve">he Training Matrix and this procedure are reviewed at least annually, or sooner if: </w:t>
      </w:r>
    </w:p>
    <w:p w14:paraId="5442197B" w14:textId="7507E53D" w:rsidR="006E51AC" w:rsidRDefault="00D8231E" w:rsidP="00E8668A">
      <w:pPr>
        <w:pStyle w:val="ListParagraph"/>
        <w:numPr>
          <w:ilvl w:val="1"/>
          <w:numId w:val="7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Legis</w:t>
      </w:r>
      <w:r w:rsidR="000D433D">
        <w:rPr>
          <w:rFonts w:ascii="Arial" w:hAnsi="Arial" w:cs="Arial"/>
          <w:bCs/>
          <w:sz w:val="20"/>
          <w:szCs w:val="20"/>
        </w:rPr>
        <w:t>lation or codes of practice change.</w:t>
      </w:r>
    </w:p>
    <w:p w14:paraId="49803379" w14:textId="4DF42773" w:rsidR="000D433D" w:rsidRDefault="000D433D" w:rsidP="00E8668A">
      <w:pPr>
        <w:pStyle w:val="ListParagraph"/>
        <w:numPr>
          <w:ilvl w:val="1"/>
          <w:numId w:val="7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New hazards, equipment, or processes are introduced.</w:t>
      </w:r>
    </w:p>
    <w:p w14:paraId="7B48F815" w14:textId="7EEDF5A3" w:rsidR="000D433D" w:rsidRDefault="000D433D" w:rsidP="00E8668A">
      <w:pPr>
        <w:pStyle w:val="ListParagraph"/>
        <w:numPr>
          <w:ilvl w:val="1"/>
          <w:numId w:val="7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Incident </w:t>
      </w:r>
      <w:r w:rsidR="003C57D2">
        <w:rPr>
          <w:rFonts w:ascii="Arial" w:hAnsi="Arial" w:cs="Arial"/>
          <w:bCs/>
          <w:sz w:val="20"/>
          <w:szCs w:val="20"/>
        </w:rPr>
        <w:t>investigations</w:t>
      </w:r>
      <w:r>
        <w:rPr>
          <w:rFonts w:ascii="Arial" w:hAnsi="Arial" w:cs="Arial"/>
          <w:bCs/>
          <w:sz w:val="20"/>
          <w:szCs w:val="20"/>
        </w:rPr>
        <w:t xml:space="preserve"> or audits ident</w:t>
      </w:r>
      <w:r w:rsidR="003C57D2">
        <w:rPr>
          <w:rFonts w:ascii="Arial" w:hAnsi="Arial" w:cs="Arial"/>
          <w:bCs/>
          <w:sz w:val="20"/>
          <w:szCs w:val="20"/>
        </w:rPr>
        <w:t>ify gaps</w:t>
      </w:r>
      <w:r w:rsidR="00E24E9F">
        <w:rPr>
          <w:rFonts w:ascii="Arial" w:hAnsi="Arial" w:cs="Arial"/>
          <w:bCs/>
          <w:sz w:val="20"/>
          <w:szCs w:val="20"/>
        </w:rPr>
        <w:t>.</w:t>
      </w:r>
    </w:p>
    <w:p w14:paraId="284C089A" w14:textId="6EFBF179" w:rsidR="00E24E9F" w:rsidRDefault="00E24E9F" w:rsidP="00E8668A">
      <w:pPr>
        <w:pStyle w:val="ListParagraph"/>
        <w:numPr>
          <w:ilvl w:val="0"/>
          <w:numId w:val="7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E8668A">
        <w:rPr>
          <w:rFonts w:ascii="Arial" w:hAnsi="Arial" w:cs="Arial"/>
          <w:bCs/>
          <w:sz w:val="20"/>
          <w:szCs w:val="20"/>
        </w:rPr>
        <w:t xml:space="preserve">Feedback </w:t>
      </w:r>
      <w:r w:rsidR="00E8668A">
        <w:rPr>
          <w:rFonts w:ascii="Arial" w:hAnsi="Arial" w:cs="Arial"/>
          <w:bCs/>
          <w:sz w:val="20"/>
          <w:szCs w:val="20"/>
        </w:rPr>
        <w:t>L</w:t>
      </w:r>
      <w:r w:rsidRPr="00E8668A">
        <w:rPr>
          <w:rFonts w:ascii="Arial" w:hAnsi="Arial" w:cs="Arial"/>
          <w:bCs/>
          <w:sz w:val="20"/>
          <w:szCs w:val="20"/>
        </w:rPr>
        <w:t>oop: Work</w:t>
      </w:r>
      <w:r w:rsidR="00E8668A" w:rsidRPr="00E8668A">
        <w:rPr>
          <w:rFonts w:ascii="Arial" w:hAnsi="Arial" w:cs="Arial"/>
          <w:bCs/>
          <w:sz w:val="20"/>
          <w:szCs w:val="20"/>
        </w:rPr>
        <w:t>er</w:t>
      </w:r>
      <w:r w:rsidRPr="00E8668A">
        <w:rPr>
          <w:rFonts w:ascii="Arial" w:hAnsi="Arial" w:cs="Arial"/>
          <w:bCs/>
          <w:sz w:val="20"/>
          <w:szCs w:val="20"/>
        </w:rPr>
        <w:t xml:space="preserve"> and supervisor feedback is collected through toolbox talks, debriefs after incidents, and periodic surveys to improve training content and accessibility.</w:t>
      </w:r>
    </w:p>
    <w:p w14:paraId="340123A8" w14:textId="5B72F981" w:rsidR="00E8668A" w:rsidRDefault="00E8668A" w:rsidP="00E8668A">
      <w:pPr>
        <w:pStyle w:val="ListParagraph"/>
        <w:numPr>
          <w:ilvl w:val="0"/>
          <w:numId w:val="7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Monitoring Effectiveness: Training outcomes and incident data are ana</w:t>
      </w:r>
      <w:r w:rsidR="001D5AE8">
        <w:rPr>
          <w:rFonts w:ascii="Arial" w:hAnsi="Arial" w:cs="Arial"/>
          <w:bCs/>
          <w:sz w:val="20"/>
          <w:szCs w:val="20"/>
        </w:rPr>
        <w:t>lysed to confirm training is revised and re-delivered.</w:t>
      </w:r>
    </w:p>
    <w:p w14:paraId="34AFAC14" w14:textId="3FFBDB43" w:rsidR="001D5AE8" w:rsidRDefault="001D5AE8" w:rsidP="00E8668A">
      <w:pPr>
        <w:pStyle w:val="ListParagraph"/>
        <w:numPr>
          <w:ilvl w:val="0"/>
          <w:numId w:val="7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Record Management: </w:t>
      </w:r>
      <w:r w:rsidR="004E6327" w:rsidRPr="004E6327">
        <w:rPr>
          <w:rFonts w:ascii="Arial" w:hAnsi="Arial" w:cs="Arial"/>
          <w:bCs/>
          <w:sz w:val="20"/>
          <w:szCs w:val="20"/>
        </w:rPr>
        <w:t>The Training Register is maintained as a current record of training status. Its purpose is to provide accurate evidence of compliance</w:t>
      </w:r>
      <w:r w:rsidR="00487BFF">
        <w:rPr>
          <w:rFonts w:ascii="Arial" w:hAnsi="Arial" w:cs="Arial"/>
          <w:bCs/>
          <w:sz w:val="20"/>
          <w:szCs w:val="20"/>
        </w:rPr>
        <w:t>.</w:t>
      </w:r>
    </w:p>
    <w:p w14:paraId="3A6A3FE6" w14:textId="0BCBCA3B" w:rsidR="0042686A" w:rsidRPr="00DA0037" w:rsidRDefault="00487BFF" w:rsidP="00DA0037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Psychosocial hazard reports or trends should be reviewed, and if workplace stress, fat</w:t>
      </w:r>
      <w:r w:rsidR="00931E24">
        <w:rPr>
          <w:rFonts w:ascii="Arial" w:hAnsi="Arial" w:cs="Arial"/>
          <w:bCs/>
          <w:sz w:val="20"/>
          <w:szCs w:val="20"/>
        </w:rPr>
        <w:t>igue, or bullying issues are identified, training content must be updated and targeted refresher sessions arranged.</w:t>
      </w:r>
    </w:p>
    <w:p w14:paraId="4EED7077" w14:textId="77777777" w:rsidR="00DA0037" w:rsidRDefault="00DA0037" w:rsidP="00DA0037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</w:p>
    <w:p w14:paraId="51A9E36A" w14:textId="2E640A57" w:rsidR="00721D10" w:rsidRPr="005718BD" w:rsidRDefault="00721D10" w:rsidP="00DA0037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Safety Considerations</w:t>
      </w:r>
    </w:p>
    <w:p w14:paraId="21EDDDAD" w14:textId="23127342" w:rsidR="00721D10" w:rsidRDefault="00CA2492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must match horse temperament and </w:t>
      </w:r>
      <w:r w:rsidR="00125E5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ask risk</w:t>
      </w:r>
      <w:r w:rsidR="00125E53">
        <w:rPr>
          <w:rFonts w:ascii="Arial" w:hAnsi="Arial" w:cs="Arial"/>
          <w:sz w:val="20"/>
          <w:szCs w:val="20"/>
        </w:rPr>
        <w:t>.</w:t>
      </w:r>
    </w:p>
    <w:p w14:paraId="3224A128" w14:textId="6C13EAE7" w:rsidR="00CA2492" w:rsidRDefault="00CA2492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High-risk or unpre</w:t>
      </w:r>
      <w:r w:rsidR="00125E53">
        <w:rPr>
          <w:rFonts w:ascii="Arial" w:hAnsi="Arial" w:cs="Arial"/>
          <w:sz w:val="20"/>
          <w:szCs w:val="20"/>
        </w:rPr>
        <w:t>dictable horses must only be handled by trained, competent staff.</w:t>
      </w:r>
    </w:p>
    <w:p w14:paraId="0785C82F" w14:textId="750F70DB" w:rsidR="00CA2492" w:rsidRDefault="00125E53" w:rsidP="00DA0037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Workers must not work alone with </w:t>
      </w:r>
      <w:r w:rsidR="00DD30CE">
        <w:rPr>
          <w:rFonts w:ascii="Arial" w:hAnsi="Arial" w:cs="Arial"/>
          <w:sz w:val="20"/>
          <w:szCs w:val="20"/>
        </w:rPr>
        <w:t>horses</w:t>
      </w:r>
      <w:r>
        <w:rPr>
          <w:rFonts w:ascii="Arial" w:hAnsi="Arial" w:cs="Arial"/>
          <w:sz w:val="20"/>
          <w:szCs w:val="20"/>
        </w:rPr>
        <w:t xml:space="preserve"> unless approved and a check-in system is in place.</w:t>
      </w:r>
    </w:p>
    <w:p w14:paraId="5C2BD2C3" w14:textId="77777777" w:rsidR="00DA0037" w:rsidRPr="00DA0037" w:rsidRDefault="00DA0037" w:rsidP="00DA0037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3D5E001A" w14:textId="77777777" w:rsidR="00721D10" w:rsidRPr="005718BD" w:rsidRDefault="00721D10" w:rsidP="00DA0037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015DC4CF" w14:textId="6F456CF7" w:rsidR="00721D10" w:rsidRDefault="00721D10" w:rsidP="00125E53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0AE1">
        <w:rPr>
          <w:rFonts w:ascii="Arial" w:hAnsi="Arial" w:cs="Arial"/>
          <w:sz w:val="20"/>
          <w:szCs w:val="20"/>
        </w:rPr>
        <w:t xml:space="preserve">If </w:t>
      </w:r>
      <w:r w:rsidR="00125E53">
        <w:rPr>
          <w:rFonts w:ascii="Arial" w:hAnsi="Arial" w:cs="Arial"/>
          <w:sz w:val="20"/>
          <w:szCs w:val="20"/>
        </w:rPr>
        <w:t>a worker is unable to complete a task safely e.g. catching, leading, loading a horse). Stop the activity and review competency before reassigning.</w:t>
      </w:r>
    </w:p>
    <w:p w14:paraId="30A28D33" w14:textId="77777777" w:rsidR="00DA0037" w:rsidRDefault="00125E53" w:rsidP="00DA0037">
      <w:pPr>
        <w:pStyle w:val="ListParagraph"/>
        <w:numPr>
          <w:ilvl w:val="0"/>
          <w:numId w:val="3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repeated issues with horse handling or worker performance must be </w:t>
      </w:r>
      <w:r w:rsidR="00DD30CE">
        <w:rPr>
          <w:rFonts w:ascii="Arial" w:hAnsi="Arial" w:cs="Arial"/>
          <w:sz w:val="20"/>
          <w:szCs w:val="20"/>
        </w:rPr>
        <w:t>recorded</w:t>
      </w:r>
      <w:r>
        <w:rPr>
          <w:rFonts w:ascii="Arial" w:hAnsi="Arial" w:cs="Arial"/>
          <w:sz w:val="20"/>
          <w:szCs w:val="20"/>
        </w:rPr>
        <w:t xml:space="preserve"> and addressed through refresher training or mentoring</w:t>
      </w:r>
      <w:r w:rsidR="00C301F1">
        <w:rPr>
          <w:rFonts w:ascii="Arial" w:hAnsi="Arial" w:cs="Arial"/>
          <w:sz w:val="20"/>
          <w:szCs w:val="20"/>
        </w:rPr>
        <w:t>.</w:t>
      </w:r>
    </w:p>
    <w:p w14:paraId="1ABB0932" w14:textId="57CEB92B" w:rsidR="00125E53" w:rsidRPr="00DA0037" w:rsidRDefault="00C301F1" w:rsidP="00DA0037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  <w:r w:rsidRPr="00DA0037">
        <w:rPr>
          <w:rFonts w:ascii="Arial" w:hAnsi="Arial" w:cs="Arial"/>
          <w:sz w:val="20"/>
          <w:szCs w:val="20"/>
        </w:rPr>
        <w:t xml:space="preserve"> </w:t>
      </w:r>
    </w:p>
    <w:p w14:paraId="7DBFF0A2" w14:textId="77777777" w:rsidR="00721D10" w:rsidRPr="00DD74B8" w:rsidRDefault="00721D10" w:rsidP="00DA0037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References </w:t>
      </w:r>
    </w:p>
    <w:p w14:paraId="7FBF9B83" w14:textId="649F995D" w:rsidR="00DD79E4" w:rsidRPr="00DD79E4" w:rsidRDefault="00DD79E4" w:rsidP="00DD79E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Training and </w:t>
      </w:r>
      <w:r w:rsidR="00BD1D0F">
        <w:rPr>
          <w:rFonts w:ascii="Arial" w:hAnsi="Arial" w:cs="Arial"/>
          <w:sz w:val="20"/>
          <w:szCs w:val="20"/>
        </w:rPr>
        <w:t>assessment</w:t>
      </w:r>
      <w:r>
        <w:rPr>
          <w:rFonts w:ascii="Arial" w:hAnsi="Arial" w:cs="Arial"/>
          <w:sz w:val="20"/>
          <w:szCs w:val="20"/>
        </w:rPr>
        <w:t xml:space="preserve"> under this procedure align with:</w:t>
      </w:r>
    </w:p>
    <w:p w14:paraId="477F69E6" w14:textId="77D349B5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7E0E7E7C" w14:textId="2726455B" w:rsidR="00721D10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5B3941F7" w14:textId="0A7C94D7" w:rsidR="00DD79E4" w:rsidRDefault="00DD79E4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Biosecurity Act </w:t>
      </w:r>
      <w:r w:rsidR="00B91CB6">
        <w:rPr>
          <w:rFonts w:ascii="Arial" w:hAnsi="Arial" w:cs="Arial"/>
          <w:sz w:val="20"/>
          <w:szCs w:val="20"/>
        </w:rPr>
        <w:t>2014 (Qld)</w:t>
      </w:r>
    </w:p>
    <w:p w14:paraId="0D174466" w14:textId="18A0D804" w:rsidR="00721D10" w:rsidRDefault="005A6C4B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Relevant</w:t>
      </w:r>
      <w:r w:rsidR="00B91CB6">
        <w:rPr>
          <w:rFonts w:ascii="Arial" w:hAnsi="Arial" w:cs="Arial"/>
          <w:sz w:val="20"/>
          <w:szCs w:val="20"/>
        </w:rPr>
        <w:t xml:space="preserve"> Codes</w:t>
      </w:r>
      <w:r w:rsidR="005D093E">
        <w:rPr>
          <w:rFonts w:ascii="Arial" w:hAnsi="Arial" w:cs="Arial"/>
          <w:sz w:val="20"/>
          <w:szCs w:val="20"/>
        </w:rPr>
        <w:t xml:space="preserve"> of Practice</w:t>
      </w:r>
      <w:r w:rsidR="00262291">
        <w:rPr>
          <w:rFonts w:ascii="Arial" w:hAnsi="Arial" w:cs="Arial"/>
          <w:sz w:val="20"/>
          <w:szCs w:val="20"/>
        </w:rPr>
        <w:t xml:space="preserve"> including Risk</w:t>
      </w:r>
      <w:r w:rsidR="005D093E">
        <w:rPr>
          <w:rFonts w:ascii="Arial" w:hAnsi="Arial" w:cs="Arial"/>
          <w:sz w:val="20"/>
          <w:szCs w:val="20"/>
        </w:rPr>
        <w:t xml:space="preserve"> Management, </w:t>
      </w:r>
      <w:r w:rsidR="00262291">
        <w:rPr>
          <w:rFonts w:ascii="Arial" w:hAnsi="Arial" w:cs="Arial"/>
          <w:sz w:val="20"/>
          <w:szCs w:val="20"/>
        </w:rPr>
        <w:t>F</w:t>
      </w:r>
      <w:r w:rsidR="005D093E">
        <w:rPr>
          <w:rFonts w:ascii="Arial" w:hAnsi="Arial" w:cs="Arial"/>
          <w:sz w:val="20"/>
          <w:szCs w:val="20"/>
        </w:rPr>
        <w:t>irst Aid, Hazardous Manual Tasks</w:t>
      </w:r>
    </w:p>
    <w:p w14:paraId="288FB34B" w14:textId="77777777" w:rsidR="00DA0037" w:rsidRDefault="00DA0037" w:rsidP="00DA0037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09F8C5F9" w14:textId="77777777" w:rsidR="00DA0037" w:rsidRDefault="00DA0037" w:rsidP="00DA0037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429689F" w14:textId="77777777" w:rsidR="00DA0037" w:rsidRPr="00DA0037" w:rsidRDefault="00DA0037" w:rsidP="00DA0037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lastRenderedPageBreak/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3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2B3C" w14:textId="77777777" w:rsidR="007C12E2" w:rsidRDefault="007C12E2" w:rsidP="00947E57">
      <w:pPr>
        <w:spacing w:before="0" w:after="0" w:line="240" w:lineRule="auto"/>
      </w:pPr>
      <w:r>
        <w:separator/>
      </w:r>
    </w:p>
  </w:endnote>
  <w:endnote w:type="continuationSeparator" w:id="0">
    <w:p w14:paraId="0ABB7A4E" w14:textId="77777777" w:rsidR="007C12E2" w:rsidRDefault="007C12E2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702F4503" w14:textId="77777777" w:rsidR="007C12E2" w:rsidRDefault="007C12E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10403E0B" w:rsidR="00947E57" w:rsidRPr="004E4BB4" w:rsidRDefault="00EE1649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Training and Competency Procedure</w:t>
        </w:r>
        <w:r w:rsidR="00947E57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0953" w14:textId="77777777" w:rsidR="007C12E2" w:rsidRDefault="007C12E2" w:rsidP="00947E57">
      <w:pPr>
        <w:spacing w:before="0" w:after="0" w:line="240" w:lineRule="auto"/>
      </w:pPr>
      <w:r>
        <w:separator/>
      </w:r>
    </w:p>
  </w:footnote>
  <w:footnote w:type="continuationSeparator" w:id="0">
    <w:p w14:paraId="1B96FE8F" w14:textId="77777777" w:rsidR="007C12E2" w:rsidRDefault="007C12E2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302B67DA" w14:textId="77777777" w:rsidR="007C12E2" w:rsidRDefault="007C12E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6B9D5EF1" w:rsidR="00721D10" w:rsidRPr="0077293C" w:rsidRDefault="00305BEE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TRAINING </w:t>
                          </w:r>
                          <w:r w:rsidR="00EE1649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AND</w:t>
                          </w: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216CDE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COMPETENCY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80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 filled="f" stroked="f" strokeweight=".5pt">
              <v:textbox>
                <w:txbxContent>
                  <w:p w14:paraId="714B3EBE" w14:textId="6B9D5EF1" w:rsidR="00721D10" w:rsidRPr="0077293C" w:rsidRDefault="00305BEE" w:rsidP="00721D10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TRAINING </w:t>
                    </w:r>
                    <w:r w:rsidR="00EE1649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AND</w:t>
                    </w: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216CDE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COMPETENCY</w:t>
                    </w:r>
                  </w:p>
                  <w:p w14:paraId="6EB2E440" w14:textId="77777777" w:rsidR="00721D10" w:rsidRPr="0077293C" w:rsidRDefault="00721D10" w:rsidP="00721D10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23C644" id="Rectangle 2" o:spid="_x0000_s1026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 fillcolor="#3763ae" stroked="f" strokeweight="1pt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04266" id="Rectangle 1" o:spid="_x0000_s1027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 fillcolor="#00aeef" stroked="f" strokeweight="1pt">
              <v:textbox>
                <w:txbxContent>
                  <w:p w14:paraId="4E88C030" w14:textId="77777777" w:rsidR="00721D10" w:rsidRPr="00FD0F39" w:rsidRDefault="00721D10" w:rsidP="00721D10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5C4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 filled="f" stroked="f" strokeweight=".5pt">
              <v:textbox>
                <w:txbxContent>
                  <w:p w14:paraId="1E710ADE" w14:textId="77777777" w:rsidR="00FD0F39" w:rsidRPr="0077293C" w:rsidRDefault="00FD0F39" w:rsidP="0077293C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14:paraId="71BAAC08" w14:textId="77777777" w:rsidR="00FD0F39" w:rsidRPr="0077293C" w:rsidRDefault="00FD0F39" w:rsidP="00FD0F39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2E05D" id="Rectangle 2" o:spid="_x0000_s1026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 fillcolor="#3763ae" stroked="f" strokeweight="1pt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C8F9E"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 fillcolor="#00aeef" stroked="f" strokeweight="1pt">
              <v:textbox>
                <w:txbxContent>
                  <w:p w14:paraId="76BE0BF0" w14:textId="77777777" w:rsidR="00743698" w:rsidRPr="00FD0F39" w:rsidRDefault="00743698" w:rsidP="00743698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1372"/>
    <w:multiLevelType w:val="hybridMultilevel"/>
    <w:tmpl w:val="5CA81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65D0C"/>
    <w:multiLevelType w:val="hybridMultilevel"/>
    <w:tmpl w:val="495846BA"/>
    <w:lvl w:ilvl="0" w:tplc="7A4056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5258853">
    <w:abstractNumId w:val="3"/>
  </w:num>
  <w:num w:numId="3" w16cid:durableId="841314973">
    <w:abstractNumId w:val="5"/>
  </w:num>
  <w:num w:numId="4" w16cid:durableId="956523036">
    <w:abstractNumId w:val="6"/>
  </w:num>
  <w:num w:numId="5" w16cid:durableId="2124111224">
    <w:abstractNumId w:val="1"/>
  </w:num>
  <w:num w:numId="6" w16cid:durableId="1417359487">
    <w:abstractNumId w:val="4"/>
  </w:num>
  <w:num w:numId="7" w16cid:durableId="40595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247F"/>
    <w:rsid w:val="000041AD"/>
    <w:rsid w:val="0005167F"/>
    <w:rsid w:val="0006265E"/>
    <w:rsid w:val="00090C6D"/>
    <w:rsid w:val="00095EA1"/>
    <w:rsid w:val="000D2DF5"/>
    <w:rsid w:val="000D433D"/>
    <w:rsid w:val="000D7557"/>
    <w:rsid w:val="000E2D05"/>
    <w:rsid w:val="000E768B"/>
    <w:rsid w:val="00114A33"/>
    <w:rsid w:val="00125E53"/>
    <w:rsid w:val="00133D15"/>
    <w:rsid w:val="00163037"/>
    <w:rsid w:val="00180F69"/>
    <w:rsid w:val="00192477"/>
    <w:rsid w:val="00197D91"/>
    <w:rsid w:val="001A5206"/>
    <w:rsid w:val="001D5AE8"/>
    <w:rsid w:val="001E33C3"/>
    <w:rsid w:val="00202A85"/>
    <w:rsid w:val="00215735"/>
    <w:rsid w:val="00216CDE"/>
    <w:rsid w:val="00226008"/>
    <w:rsid w:val="00233D5F"/>
    <w:rsid w:val="00236E84"/>
    <w:rsid w:val="00262291"/>
    <w:rsid w:val="0027015A"/>
    <w:rsid w:val="00291623"/>
    <w:rsid w:val="002C4B6D"/>
    <w:rsid w:val="002E6025"/>
    <w:rsid w:val="00305BEE"/>
    <w:rsid w:val="00316FAE"/>
    <w:rsid w:val="00374196"/>
    <w:rsid w:val="00386217"/>
    <w:rsid w:val="00394C50"/>
    <w:rsid w:val="003B01CD"/>
    <w:rsid w:val="003B7E0F"/>
    <w:rsid w:val="003C0163"/>
    <w:rsid w:val="003C57D2"/>
    <w:rsid w:val="0042070F"/>
    <w:rsid w:val="0042686A"/>
    <w:rsid w:val="00487BFF"/>
    <w:rsid w:val="004A5268"/>
    <w:rsid w:val="004A7373"/>
    <w:rsid w:val="004B2FEA"/>
    <w:rsid w:val="004B4CC9"/>
    <w:rsid w:val="004E4BB4"/>
    <w:rsid w:val="004E6327"/>
    <w:rsid w:val="0050178B"/>
    <w:rsid w:val="005252FD"/>
    <w:rsid w:val="00552019"/>
    <w:rsid w:val="00566EE6"/>
    <w:rsid w:val="005A6C4B"/>
    <w:rsid w:val="005B1835"/>
    <w:rsid w:val="005C0BD0"/>
    <w:rsid w:val="005D093E"/>
    <w:rsid w:val="005E1E91"/>
    <w:rsid w:val="005E2A7E"/>
    <w:rsid w:val="00607E95"/>
    <w:rsid w:val="00610BA5"/>
    <w:rsid w:val="0061722D"/>
    <w:rsid w:val="00632B5D"/>
    <w:rsid w:val="00642077"/>
    <w:rsid w:val="006503A7"/>
    <w:rsid w:val="006549B5"/>
    <w:rsid w:val="00676BBE"/>
    <w:rsid w:val="00684757"/>
    <w:rsid w:val="006C30C2"/>
    <w:rsid w:val="006E0549"/>
    <w:rsid w:val="006E391D"/>
    <w:rsid w:val="006E51AC"/>
    <w:rsid w:val="006F55D2"/>
    <w:rsid w:val="00700B56"/>
    <w:rsid w:val="00717D7E"/>
    <w:rsid w:val="00721D10"/>
    <w:rsid w:val="00743698"/>
    <w:rsid w:val="00745A29"/>
    <w:rsid w:val="007556DC"/>
    <w:rsid w:val="0077293C"/>
    <w:rsid w:val="007830B0"/>
    <w:rsid w:val="007A0DF0"/>
    <w:rsid w:val="007C12E2"/>
    <w:rsid w:val="00831C4D"/>
    <w:rsid w:val="00833721"/>
    <w:rsid w:val="008346DE"/>
    <w:rsid w:val="00852A5E"/>
    <w:rsid w:val="0085450F"/>
    <w:rsid w:val="00862D98"/>
    <w:rsid w:val="00874201"/>
    <w:rsid w:val="008816E3"/>
    <w:rsid w:val="008A2E0A"/>
    <w:rsid w:val="008C6A69"/>
    <w:rsid w:val="008E1D21"/>
    <w:rsid w:val="0092214F"/>
    <w:rsid w:val="00931E24"/>
    <w:rsid w:val="00932575"/>
    <w:rsid w:val="00947E57"/>
    <w:rsid w:val="009532AE"/>
    <w:rsid w:val="009B344D"/>
    <w:rsid w:val="009B3681"/>
    <w:rsid w:val="009D1D5F"/>
    <w:rsid w:val="00A93A10"/>
    <w:rsid w:val="00AC74F9"/>
    <w:rsid w:val="00AC7948"/>
    <w:rsid w:val="00AE0293"/>
    <w:rsid w:val="00B43832"/>
    <w:rsid w:val="00B72504"/>
    <w:rsid w:val="00B91CB6"/>
    <w:rsid w:val="00BB1FF1"/>
    <w:rsid w:val="00BD1D0F"/>
    <w:rsid w:val="00BD485A"/>
    <w:rsid w:val="00BD70C4"/>
    <w:rsid w:val="00BF2C3E"/>
    <w:rsid w:val="00BF4AC1"/>
    <w:rsid w:val="00BF644D"/>
    <w:rsid w:val="00C301F1"/>
    <w:rsid w:val="00C30D49"/>
    <w:rsid w:val="00C323FC"/>
    <w:rsid w:val="00C435C4"/>
    <w:rsid w:val="00C45405"/>
    <w:rsid w:val="00C74D28"/>
    <w:rsid w:val="00CA2492"/>
    <w:rsid w:val="00CA376E"/>
    <w:rsid w:val="00CB344A"/>
    <w:rsid w:val="00CD39D3"/>
    <w:rsid w:val="00CD7522"/>
    <w:rsid w:val="00CF4CC2"/>
    <w:rsid w:val="00D13073"/>
    <w:rsid w:val="00D26FFE"/>
    <w:rsid w:val="00D51177"/>
    <w:rsid w:val="00D560FF"/>
    <w:rsid w:val="00D67B73"/>
    <w:rsid w:val="00D8231E"/>
    <w:rsid w:val="00DA0037"/>
    <w:rsid w:val="00DA791D"/>
    <w:rsid w:val="00DC7B12"/>
    <w:rsid w:val="00DD30CE"/>
    <w:rsid w:val="00DD79E4"/>
    <w:rsid w:val="00DE2238"/>
    <w:rsid w:val="00DE2BDB"/>
    <w:rsid w:val="00DF2326"/>
    <w:rsid w:val="00E24E9F"/>
    <w:rsid w:val="00E5422C"/>
    <w:rsid w:val="00E8668A"/>
    <w:rsid w:val="00EB5D71"/>
    <w:rsid w:val="00ED5A2F"/>
    <w:rsid w:val="00EE1649"/>
    <w:rsid w:val="00EF052B"/>
    <w:rsid w:val="00F27CD1"/>
    <w:rsid w:val="00F47428"/>
    <w:rsid w:val="00F650E9"/>
    <w:rsid w:val="00F66E7F"/>
    <w:rsid w:val="00F67D9E"/>
    <w:rsid w:val="00F810DD"/>
    <w:rsid w:val="00FB1BF8"/>
    <w:rsid w:val="00FB6EA0"/>
    <w:rsid w:val="00FD0F39"/>
    <w:rsid w:val="00FD4DF7"/>
    <w:rsid w:val="00FD55E0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Props1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7A80B-DDD0-491D-9D76-5D3F342F813C}"/>
</file>

<file path=customXml/itemProps3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1125</TotalTime>
  <Pages>4</Pages>
  <Words>817</Words>
  <Characters>5045</Characters>
  <Application>Microsoft Office Word</Application>
  <DocSecurity>0</DocSecurity>
  <Lines>144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102</cp:revision>
  <dcterms:created xsi:type="dcterms:W3CDTF">2025-08-18T23:43:00Z</dcterms:created>
  <dcterms:modified xsi:type="dcterms:W3CDTF">2025-10-22T03:38:00Z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