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8AC3" w14:textId="7E9107AB" w:rsidR="005B5046" w:rsidRDefault="00715360" w:rsidP="00715360">
      <w:pPr>
        <w:spacing w:line="276" w:lineRule="auto"/>
        <w:rPr>
          <w:rFonts w:ascii="Gotham Book" w:hAnsi="Gotham Book"/>
          <w:b/>
          <w:bCs/>
          <w:szCs w:val="24"/>
          <w:lang w:val="en-US"/>
        </w:rPr>
      </w:pPr>
      <w:proofErr w:type="spellStart"/>
      <w:r w:rsidRPr="00715360">
        <w:rPr>
          <w:rFonts w:ascii="Gotham Book" w:hAnsi="Gotham Book"/>
          <w:b/>
          <w:bCs/>
          <w:szCs w:val="24"/>
          <w:lang w:val="en-US"/>
        </w:rPr>
        <w:t>Authorised</w:t>
      </w:r>
      <w:proofErr w:type="spellEnd"/>
      <w:r w:rsidRPr="00715360">
        <w:rPr>
          <w:rFonts w:ascii="Gotham Book" w:hAnsi="Gotham Book"/>
          <w:b/>
          <w:bCs/>
          <w:szCs w:val="24"/>
          <w:lang w:val="en-US"/>
        </w:rPr>
        <w:t xml:space="preserve"> Operator Submission Definitions </w:t>
      </w:r>
    </w:p>
    <w:p w14:paraId="577A6B26" w14:textId="6737D057" w:rsidR="002B12AD" w:rsidRPr="00715360" w:rsidRDefault="002B12AD" w:rsidP="00715360">
      <w:pPr>
        <w:spacing w:line="276" w:lineRule="auto"/>
        <w:rPr>
          <w:rFonts w:ascii="Gotham Book" w:hAnsi="Gotham Book"/>
          <w:b/>
          <w:bCs/>
          <w:szCs w:val="24"/>
          <w:lang w:val="en-US"/>
        </w:rPr>
      </w:pPr>
      <w:r>
        <w:rPr>
          <w:rFonts w:ascii="Gotham Book" w:hAnsi="Gotham Book"/>
          <w:b/>
          <w:bCs/>
          <w:szCs w:val="24"/>
          <w:lang w:val="en-US"/>
        </w:rPr>
        <w:t xml:space="preserve">All fields in the submission template are mandatory to be filled out accurately. </w:t>
      </w:r>
    </w:p>
    <w:tbl>
      <w:tblPr>
        <w:tblStyle w:val="PlainTable4"/>
        <w:tblW w:w="1020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46"/>
      </w:tblGrid>
      <w:tr w:rsidR="005B5046" w:rsidRPr="00715360" w14:paraId="28B10476" w14:textId="77777777" w:rsidTr="00715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EF375A"/>
            <w:hideMark/>
          </w:tcPr>
          <w:p w14:paraId="152EE26E" w14:textId="5445E9A1" w:rsidR="005B5046" w:rsidRPr="00715360" w:rsidRDefault="00715360" w:rsidP="00715360">
            <w:pPr>
              <w:spacing w:line="276" w:lineRule="auto"/>
              <w:jc w:val="center"/>
              <w:rPr>
                <w:rFonts w:ascii="Gotham Book" w:eastAsia="Times New Roman" w:hAnsi="Gotham Book" w:cs="Times New Roman"/>
                <w:b w:val="0"/>
                <w:bCs w:val="0"/>
                <w:color w:val="FFFFFF"/>
                <w:kern w:val="0"/>
                <w:szCs w:val="24"/>
                <w14:ligatures w14:val="none"/>
              </w:rPr>
            </w:pPr>
            <w:r>
              <w:rPr>
                <w:rFonts w:ascii="Gotham Book" w:eastAsia="Times New Roman" w:hAnsi="Gotham Book" w:cs="Times New Roman"/>
                <w:b w:val="0"/>
                <w:bCs w:val="0"/>
                <w:color w:val="FFFFFF"/>
                <w:kern w:val="0"/>
                <w:szCs w:val="24"/>
                <w14:ligatures w14:val="none"/>
              </w:rPr>
              <w:t>Column Name</w:t>
            </w:r>
          </w:p>
        </w:tc>
        <w:tc>
          <w:tcPr>
            <w:tcW w:w="6946" w:type="dxa"/>
            <w:shd w:val="clear" w:color="auto" w:fill="EF375A"/>
            <w:hideMark/>
          </w:tcPr>
          <w:p w14:paraId="42B15906" w14:textId="77777777" w:rsidR="005B5046" w:rsidRPr="00715360" w:rsidRDefault="005B5046" w:rsidP="0071536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b w:val="0"/>
                <w:bCs w:val="0"/>
                <w:color w:val="FFFFFF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FFFFFF"/>
                <w:kern w:val="0"/>
                <w:szCs w:val="24"/>
                <w14:ligatures w14:val="none"/>
              </w:rPr>
              <w:t>Definitions</w:t>
            </w:r>
          </w:p>
        </w:tc>
      </w:tr>
      <w:tr w:rsidR="005B5046" w:rsidRPr="00715360" w14:paraId="304C4FE3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2A04EF12" w14:textId="3998C4CE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Authorised Operator </w:t>
            </w: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br/>
              <w:t>Unique ID</w:t>
            </w:r>
          </w:p>
        </w:tc>
        <w:tc>
          <w:tcPr>
            <w:tcW w:w="6946" w:type="dxa"/>
            <w:hideMark/>
          </w:tcPr>
          <w:p w14:paraId="1A5454F7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Account code as provided by Racing Queensland.</w:t>
            </w:r>
          </w:p>
        </w:tc>
      </w:tr>
      <w:tr w:rsidR="005B5046" w:rsidRPr="00715360" w14:paraId="2CE143AD" w14:textId="77777777" w:rsidTr="0071536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AA18E3B" w14:textId="34C2E183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Name of Authorised </w:t>
            </w: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br/>
              <w:t>Operator</w:t>
            </w:r>
          </w:p>
        </w:tc>
        <w:tc>
          <w:tcPr>
            <w:tcW w:w="6946" w:type="dxa"/>
            <w:hideMark/>
          </w:tcPr>
          <w:p w14:paraId="22DA5450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Operator name in the format as provided by Racing Queensland.</w:t>
            </w:r>
          </w:p>
        </w:tc>
      </w:tr>
      <w:tr w:rsidR="005B5046" w:rsidRPr="00715360" w14:paraId="07945B42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8EE09AE" w14:textId="33522DCA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Event Date</w:t>
            </w:r>
          </w:p>
        </w:tc>
        <w:tc>
          <w:tcPr>
            <w:tcW w:w="6946" w:type="dxa"/>
            <w:hideMark/>
          </w:tcPr>
          <w:p w14:paraId="3EF63D24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The date on which a Queensland race which is the subject of a betting transaction occurred.</w:t>
            </w:r>
          </w:p>
        </w:tc>
      </w:tr>
      <w:tr w:rsidR="005B5046" w:rsidRPr="00715360" w14:paraId="6A92E8EC" w14:textId="77777777" w:rsidTr="0071536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617DA9E6" w14:textId="72B377FF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Bet Result Date</w:t>
            </w:r>
          </w:p>
        </w:tc>
        <w:tc>
          <w:tcPr>
            <w:tcW w:w="6946" w:type="dxa"/>
            <w:hideMark/>
          </w:tcPr>
          <w:p w14:paraId="2CEBBBDD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The date on which the betting transaction resulted.</w:t>
            </w:r>
          </w:p>
        </w:tc>
      </w:tr>
      <w:tr w:rsidR="005B5046" w:rsidRPr="00715360" w14:paraId="7E244417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20FE8532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Code</w:t>
            </w:r>
          </w:p>
        </w:tc>
        <w:tc>
          <w:tcPr>
            <w:tcW w:w="6946" w:type="dxa"/>
            <w:hideMark/>
          </w:tcPr>
          <w:p w14:paraId="5F489260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Data should be entered as either Thoroughbred, Greyhound or Harness.</w:t>
            </w:r>
          </w:p>
        </w:tc>
      </w:tr>
      <w:tr w:rsidR="005B5046" w:rsidRPr="00715360" w14:paraId="0D8A7DF4" w14:textId="77777777" w:rsidTr="0071536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05510AE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Venue</w:t>
            </w:r>
          </w:p>
        </w:tc>
        <w:tc>
          <w:tcPr>
            <w:tcW w:w="6946" w:type="dxa"/>
            <w:hideMark/>
          </w:tcPr>
          <w:p w14:paraId="6A6DB375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The Queensland location where the race was held. Please do NOT include anything other than a Venue in this field i.e. please do </w:t>
            </w:r>
            <w:r w:rsidRPr="00715360">
              <w:rPr>
                <w:rFonts w:ascii="Gotham Book" w:eastAsia="Times New Roman" w:hAnsi="Gotham Book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NOT</w:t>
            </w: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enter meeting description such as Magic Millions, or other non-venue entries such as </w:t>
            </w:r>
            <w:proofErr w:type="spellStart"/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Antepost</w:t>
            </w:r>
            <w:proofErr w:type="spellEnd"/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etc.</w:t>
            </w:r>
          </w:p>
        </w:tc>
      </w:tr>
      <w:tr w:rsidR="005B5046" w:rsidRPr="00715360" w14:paraId="3AB03215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50EA314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Race Number</w:t>
            </w:r>
          </w:p>
        </w:tc>
        <w:tc>
          <w:tcPr>
            <w:tcW w:w="6946" w:type="dxa"/>
            <w:hideMark/>
          </w:tcPr>
          <w:p w14:paraId="6D92FAE6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Number of the race. Please populate all cells and do not leave any blanks. If a record cannot be assigned to an individual </w:t>
            </w:r>
            <w:proofErr w:type="gramStart"/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race</w:t>
            </w:r>
            <w:proofErr w:type="gramEnd"/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please enter 0. </w:t>
            </w:r>
          </w:p>
        </w:tc>
      </w:tr>
      <w:tr w:rsidR="005B5046" w:rsidRPr="00715360" w14:paraId="7437A634" w14:textId="77777777" w:rsidTr="0071536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47E1218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All Bet Backs</w:t>
            </w:r>
          </w:p>
        </w:tc>
        <w:tc>
          <w:tcPr>
            <w:tcW w:w="6946" w:type="dxa"/>
            <w:hideMark/>
          </w:tcPr>
          <w:p w14:paraId="4388DA9E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As per the definition of Bet Back in the General Conditions.</w:t>
            </w:r>
          </w:p>
        </w:tc>
      </w:tr>
      <w:tr w:rsidR="005B5046" w:rsidRPr="00715360" w14:paraId="678AEE49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5F00BAF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Betting Exchange Revenue QLD</w:t>
            </w:r>
          </w:p>
        </w:tc>
        <w:tc>
          <w:tcPr>
            <w:tcW w:w="6946" w:type="dxa"/>
            <w:hideMark/>
          </w:tcPr>
          <w:p w14:paraId="34FCF68A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All commissions and other gross revenue derived </w:t>
            </w:r>
            <w:proofErr w:type="spellStart"/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fom</w:t>
            </w:r>
            <w:proofErr w:type="spellEnd"/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Betting Exchange Bets. QLD customers only.</w:t>
            </w:r>
          </w:p>
        </w:tc>
      </w:tr>
      <w:tr w:rsidR="005B5046" w:rsidRPr="00715360" w14:paraId="05E007F9" w14:textId="77777777" w:rsidTr="0071536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7E464C6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Betting Exchange Revenue Other States</w:t>
            </w:r>
          </w:p>
        </w:tc>
        <w:tc>
          <w:tcPr>
            <w:tcW w:w="6946" w:type="dxa"/>
            <w:hideMark/>
          </w:tcPr>
          <w:p w14:paraId="6FFADC3D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All commissions and other gross revenue derived </w:t>
            </w:r>
            <w:proofErr w:type="spellStart"/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fom</w:t>
            </w:r>
            <w:proofErr w:type="spellEnd"/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Betting Exchange Bets. Non-QLD customers only.</w:t>
            </w:r>
          </w:p>
        </w:tc>
      </w:tr>
      <w:tr w:rsidR="005B5046" w:rsidRPr="00715360" w14:paraId="55E088BF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E9EA003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Betting Exchange Other Revenue QLD</w:t>
            </w:r>
          </w:p>
        </w:tc>
        <w:tc>
          <w:tcPr>
            <w:tcW w:w="6946" w:type="dxa"/>
            <w:hideMark/>
          </w:tcPr>
          <w:p w14:paraId="266D9B03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Commissions and fees charged by a Betting Exchange in relation to a race. QLD customers only.</w:t>
            </w:r>
          </w:p>
        </w:tc>
      </w:tr>
      <w:tr w:rsidR="005B5046" w:rsidRPr="00715360" w14:paraId="5E3C0357" w14:textId="77777777" w:rsidTr="0071536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21EAEC3E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Betting Exchange Other Revenue Other States</w:t>
            </w:r>
          </w:p>
        </w:tc>
        <w:tc>
          <w:tcPr>
            <w:tcW w:w="6946" w:type="dxa"/>
            <w:hideMark/>
          </w:tcPr>
          <w:p w14:paraId="4C75CCBB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Commissions and fees charged by a Betting Exchange in relation to a race. Non-QLD customers only.</w:t>
            </w:r>
          </w:p>
        </w:tc>
      </w:tr>
      <w:tr w:rsidR="005B5046" w:rsidRPr="00715360" w14:paraId="23597AF3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F58FF8A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Bets Taken QLD</w:t>
            </w:r>
          </w:p>
        </w:tc>
        <w:tc>
          <w:tcPr>
            <w:tcW w:w="6946" w:type="dxa"/>
            <w:hideMark/>
          </w:tcPr>
          <w:p w14:paraId="5450304A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All monies </w:t>
            </w:r>
            <w:r w:rsidRPr="00D82B8B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EXCLUDING</w:t>
            </w: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free bets and MJML Bets taken to customers in respect to betting transactions placed on a race. Please also include totalisator and totalisator derivative bets taken. QLD customers only.</w:t>
            </w:r>
          </w:p>
        </w:tc>
      </w:tr>
      <w:tr w:rsidR="005B5046" w:rsidRPr="00715360" w14:paraId="414D4E2F" w14:textId="77777777" w:rsidTr="0071536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ACE7D9E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lastRenderedPageBreak/>
              <w:t>Bets Taken Other States</w:t>
            </w:r>
          </w:p>
        </w:tc>
        <w:tc>
          <w:tcPr>
            <w:tcW w:w="6946" w:type="dxa"/>
            <w:hideMark/>
          </w:tcPr>
          <w:p w14:paraId="1EB5D8DD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All monies EXCLUDING free bets and MJML Bets taken to customers in respect to betting transactions placed on a race. Please also include totalisator and totalisator derivative bets taken. Non-QLD customers only.</w:t>
            </w:r>
          </w:p>
        </w:tc>
      </w:tr>
      <w:tr w:rsidR="005B5046" w:rsidRPr="00715360" w14:paraId="309F8060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DBD27E2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Bets Paid QLD</w:t>
            </w:r>
          </w:p>
        </w:tc>
        <w:tc>
          <w:tcPr>
            <w:tcW w:w="6946" w:type="dxa"/>
            <w:hideMark/>
          </w:tcPr>
          <w:p w14:paraId="6CAFD587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All monies EXCLUDING free bets and MJML Bets paid or credited to customers in respect to betting transactions placed on a race. Please also include totalisator and totalisator derivative bets paid. QLD customers only.</w:t>
            </w:r>
          </w:p>
        </w:tc>
      </w:tr>
      <w:tr w:rsidR="005B5046" w:rsidRPr="00715360" w14:paraId="5AAB5F71" w14:textId="77777777" w:rsidTr="0071536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20C9EBD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Bets Paid Other States</w:t>
            </w:r>
          </w:p>
        </w:tc>
        <w:tc>
          <w:tcPr>
            <w:tcW w:w="6946" w:type="dxa"/>
            <w:hideMark/>
          </w:tcPr>
          <w:p w14:paraId="6932BDE1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All monies EXCLUDING free bets and MJML Bets paid or credited to customers in respect to betting transactions placed on a race. Please also include totalisator and totalisator derivative bets paid. Non-QLD customers only.</w:t>
            </w:r>
          </w:p>
        </w:tc>
      </w:tr>
      <w:tr w:rsidR="005B5046" w:rsidRPr="00715360" w14:paraId="6FEF2453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B7951CE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Bet Count QLD</w:t>
            </w:r>
          </w:p>
        </w:tc>
        <w:tc>
          <w:tcPr>
            <w:tcW w:w="6946" w:type="dxa"/>
            <w:hideMark/>
          </w:tcPr>
          <w:p w14:paraId="78445148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 count of the number of betting transactions placed on each Queensland race EXCLUDING Free Bets and MJML Bets. QLD customers only.</w:t>
            </w:r>
          </w:p>
        </w:tc>
      </w:tr>
      <w:tr w:rsidR="005B5046" w:rsidRPr="00715360" w14:paraId="027EE6A9" w14:textId="77777777" w:rsidTr="0071536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4517704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Bet Count Other States</w:t>
            </w:r>
          </w:p>
        </w:tc>
        <w:tc>
          <w:tcPr>
            <w:tcW w:w="6946" w:type="dxa"/>
            <w:hideMark/>
          </w:tcPr>
          <w:p w14:paraId="044FBFD4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 count of the number of betting transactions placed on each Queensland race EXCLUDING Free Bets and MJML Bets. Non-QLD customers only.</w:t>
            </w:r>
          </w:p>
        </w:tc>
      </w:tr>
      <w:tr w:rsidR="005B5046" w:rsidRPr="00715360" w14:paraId="3A66BA47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9638F2D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MJML Eligible Portions Taken QLD</w:t>
            </w:r>
          </w:p>
        </w:tc>
        <w:tc>
          <w:tcPr>
            <w:tcW w:w="6946" w:type="dxa"/>
            <w:hideMark/>
          </w:tcPr>
          <w:p w14:paraId="5B788A83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As per the definition of MJML Eligible Portion in the General Conditions, applied to betting transactions placed on a race bets. Please EXCLUDE Free Bets. Please also include totalisator and totalisator derivative MJML Eligible Portions. QLD customers only.</w:t>
            </w:r>
          </w:p>
        </w:tc>
      </w:tr>
      <w:tr w:rsidR="005B5046" w:rsidRPr="00715360" w14:paraId="049ADCD1" w14:textId="77777777" w:rsidTr="0071536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20504D8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MJML Eligible Portions Taken Other States</w:t>
            </w:r>
          </w:p>
        </w:tc>
        <w:tc>
          <w:tcPr>
            <w:tcW w:w="6946" w:type="dxa"/>
            <w:hideMark/>
          </w:tcPr>
          <w:p w14:paraId="65979E25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As per the definition of MJML Eligible Portion in the General Conditions, applied to betting transactions placed on a race bets. Please EXCLUDE Free Bets. Please also include totalisator and totalisator derivative MJML Eligible Portions. Non-QLD customers only.</w:t>
            </w:r>
          </w:p>
        </w:tc>
      </w:tr>
      <w:tr w:rsidR="005B5046" w:rsidRPr="00715360" w14:paraId="4C1CC374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415FC91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MJML Eligible Portions Paid QLD</w:t>
            </w:r>
          </w:p>
        </w:tc>
        <w:tc>
          <w:tcPr>
            <w:tcW w:w="6946" w:type="dxa"/>
            <w:hideMark/>
          </w:tcPr>
          <w:p w14:paraId="1A871AD3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All monies paid or credited to customers in respect to MJML betting transactions placed on a race. Please EXCLUDE Free Bets. Please also include totalisator and totalisator derivative MJML Eligible Portions. QLD customers only.</w:t>
            </w:r>
          </w:p>
        </w:tc>
      </w:tr>
      <w:tr w:rsidR="005B5046" w:rsidRPr="00715360" w14:paraId="617B066B" w14:textId="77777777" w:rsidTr="0071536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68318D4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MJML Eligible Portions Paid Other States</w:t>
            </w:r>
          </w:p>
        </w:tc>
        <w:tc>
          <w:tcPr>
            <w:tcW w:w="6946" w:type="dxa"/>
            <w:hideMark/>
          </w:tcPr>
          <w:p w14:paraId="6E5C2EC4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All monies paid or credited to customers in respect to MJML betting transactions placed on a race. Please EXCLUDE Free Bets. Please also include totalisator and totalisator derivative MJML Eligible Portions. Non-QLD customers only.</w:t>
            </w:r>
          </w:p>
        </w:tc>
      </w:tr>
      <w:tr w:rsidR="005B5046" w:rsidRPr="00715360" w14:paraId="45ADA7F8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7B22265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lastRenderedPageBreak/>
              <w:t>MJML Eligible Portions Bet Count QLD</w:t>
            </w:r>
          </w:p>
        </w:tc>
        <w:tc>
          <w:tcPr>
            <w:tcW w:w="6946" w:type="dxa"/>
            <w:hideMark/>
          </w:tcPr>
          <w:p w14:paraId="17DE4945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 count of the number of MJML bets placed on each Queensland race. QLD customers only.</w:t>
            </w:r>
          </w:p>
        </w:tc>
      </w:tr>
      <w:tr w:rsidR="005B5046" w:rsidRPr="00715360" w14:paraId="5174C36B" w14:textId="77777777" w:rsidTr="0071536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211AF02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MJML Eligible Portions Bet Count Other States</w:t>
            </w:r>
          </w:p>
        </w:tc>
        <w:tc>
          <w:tcPr>
            <w:tcW w:w="6946" w:type="dxa"/>
            <w:hideMark/>
          </w:tcPr>
          <w:p w14:paraId="6B73B85D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 count of the number of MJML bets placed on each Queensland race. Non-QLD customers only.</w:t>
            </w:r>
          </w:p>
        </w:tc>
      </w:tr>
      <w:tr w:rsidR="005B5046" w:rsidRPr="00715360" w14:paraId="6E9782F4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779AEA0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Free Bets Taken QLD</w:t>
            </w:r>
          </w:p>
        </w:tc>
        <w:tc>
          <w:tcPr>
            <w:tcW w:w="6946" w:type="dxa"/>
            <w:hideMark/>
          </w:tcPr>
          <w:p w14:paraId="622CDFED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The face value of the Free Bet for each betting transaction that involves a Free Bet. For more details, refer to the definition of Free Bets in the General Conditions. QLD customers only.</w:t>
            </w:r>
          </w:p>
        </w:tc>
      </w:tr>
      <w:tr w:rsidR="005B5046" w:rsidRPr="00715360" w14:paraId="4203DC58" w14:textId="77777777" w:rsidTr="0071536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587AE25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Free Bets Taken Other States</w:t>
            </w:r>
          </w:p>
        </w:tc>
        <w:tc>
          <w:tcPr>
            <w:tcW w:w="6946" w:type="dxa"/>
            <w:hideMark/>
          </w:tcPr>
          <w:p w14:paraId="0130A3AD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The face value of the Free Bet for each betting transaction that involves a Free Bet. For more details, refer to the definition of Free Bets in the General Conditions. Non-QLD customers only.</w:t>
            </w:r>
          </w:p>
        </w:tc>
      </w:tr>
      <w:tr w:rsidR="005B5046" w:rsidRPr="00715360" w14:paraId="5C931205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2928F42A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Free Bets Paid QLD</w:t>
            </w:r>
          </w:p>
        </w:tc>
        <w:tc>
          <w:tcPr>
            <w:tcW w:w="6946" w:type="dxa"/>
            <w:hideMark/>
          </w:tcPr>
          <w:p w14:paraId="232BA62F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All monies paid or credited to customers in respect to betting transactions placed on a race from Free Bets. QLD customers only.</w:t>
            </w:r>
          </w:p>
        </w:tc>
      </w:tr>
      <w:tr w:rsidR="005B5046" w:rsidRPr="00715360" w14:paraId="6BD48127" w14:textId="77777777" w:rsidTr="0071536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1272575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Free Bets Paid Other States</w:t>
            </w:r>
          </w:p>
        </w:tc>
        <w:tc>
          <w:tcPr>
            <w:tcW w:w="6946" w:type="dxa"/>
            <w:hideMark/>
          </w:tcPr>
          <w:p w14:paraId="25D4B29A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All monies paid or credited to customers in respect to betting transactions placed on a race from Free Bets. Non-QLD customers only.</w:t>
            </w:r>
          </w:p>
        </w:tc>
      </w:tr>
      <w:tr w:rsidR="005B5046" w:rsidRPr="00715360" w14:paraId="2A8D9D4B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26BB2BF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Free Bets Count QLD</w:t>
            </w:r>
          </w:p>
        </w:tc>
        <w:tc>
          <w:tcPr>
            <w:tcW w:w="6946" w:type="dxa"/>
            <w:hideMark/>
          </w:tcPr>
          <w:p w14:paraId="08B533B7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 count of the number of free bets placed on each Queensland race. QLD customers only.</w:t>
            </w:r>
          </w:p>
        </w:tc>
      </w:tr>
      <w:tr w:rsidR="005B5046" w:rsidRPr="00715360" w14:paraId="43DB7C3B" w14:textId="77777777" w:rsidTr="0071536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5D8075D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Free Bets Count Other States</w:t>
            </w:r>
          </w:p>
        </w:tc>
        <w:tc>
          <w:tcPr>
            <w:tcW w:w="6946" w:type="dxa"/>
            <w:hideMark/>
          </w:tcPr>
          <w:p w14:paraId="1B9F2858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 count of the number of free bets placed on each Queensland race. Non-QLD customers only.</w:t>
            </w:r>
          </w:p>
        </w:tc>
      </w:tr>
      <w:tr w:rsidR="005B5046" w:rsidRPr="00715360" w14:paraId="5F23923F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639A91E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Free Bets Issued QLD</w:t>
            </w:r>
          </w:p>
        </w:tc>
        <w:tc>
          <w:tcPr>
            <w:tcW w:w="6946" w:type="dxa"/>
            <w:hideMark/>
          </w:tcPr>
          <w:p w14:paraId="7D19BAE3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The aggregate monetary value of Free Bets issued to customers in respect to betting transactions placed on a race. QLD customers only.</w:t>
            </w:r>
          </w:p>
        </w:tc>
      </w:tr>
      <w:tr w:rsidR="005B5046" w:rsidRPr="00715360" w14:paraId="6FEF4920" w14:textId="77777777" w:rsidTr="0071536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2AE576C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Free Bets Issued Other States</w:t>
            </w:r>
          </w:p>
        </w:tc>
        <w:tc>
          <w:tcPr>
            <w:tcW w:w="6946" w:type="dxa"/>
            <w:hideMark/>
          </w:tcPr>
          <w:p w14:paraId="255CB097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The aggregate monetary value of Free Bets issued to customers in respect to betting transactions placed on a race. Non-QLD customers only.</w:t>
            </w:r>
          </w:p>
        </w:tc>
      </w:tr>
      <w:tr w:rsidR="005B5046" w:rsidRPr="00715360" w14:paraId="1464C5FB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9D53A46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Free Bets Issued Count QLD</w:t>
            </w:r>
          </w:p>
        </w:tc>
        <w:tc>
          <w:tcPr>
            <w:tcW w:w="6946" w:type="dxa"/>
            <w:hideMark/>
          </w:tcPr>
          <w:p w14:paraId="14296DC4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The count of Free Bets issued to customers in respect to betting transactions placed on a race. QLD customers only.</w:t>
            </w:r>
          </w:p>
        </w:tc>
      </w:tr>
      <w:tr w:rsidR="005B5046" w:rsidRPr="00715360" w14:paraId="10507D2C" w14:textId="77777777" w:rsidTr="0071536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90BF67C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Free Bets Issued Count Other States</w:t>
            </w:r>
          </w:p>
        </w:tc>
        <w:tc>
          <w:tcPr>
            <w:tcW w:w="6946" w:type="dxa"/>
            <w:hideMark/>
          </w:tcPr>
          <w:p w14:paraId="5AFBFE1D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The count of Free Bets issued to customers in respect to betting transactions placed on a race. Non-QLD customers only.</w:t>
            </w:r>
          </w:p>
        </w:tc>
      </w:tr>
      <w:tr w:rsidR="005B5046" w:rsidRPr="00715360" w14:paraId="0FFEA288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ADEC444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Count Unique Clients (By Meeting) QLD</w:t>
            </w:r>
          </w:p>
        </w:tc>
        <w:tc>
          <w:tcPr>
            <w:tcW w:w="6946" w:type="dxa"/>
            <w:hideMark/>
          </w:tcPr>
          <w:p w14:paraId="4F1C6940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 per meet count of the number of unique clients to have placed a bet on a Queensland race meeting. The total number of unique clients is an aggregation across bet types (ensuring no client is counted twice within each bet type category). QLD customers only.</w:t>
            </w:r>
          </w:p>
        </w:tc>
      </w:tr>
      <w:tr w:rsidR="005B5046" w:rsidRPr="00715360" w14:paraId="77D923B5" w14:textId="77777777" w:rsidTr="0071536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6ADEC8F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lastRenderedPageBreak/>
              <w:t>Count Unique Clients (By Meeting) Other States</w:t>
            </w:r>
          </w:p>
        </w:tc>
        <w:tc>
          <w:tcPr>
            <w:tcW w:w="6946" w:type="dxa"/>
            <w:hideMark/>
          </w:tcPr>
          <w:p w14:paraId="495909C8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 per meet count of the number of unique clients to have placed a bet on a Queensland race meeting. The total number of unique clients is an aggregation across bet types (ensuring no client is counted twice within each bet type category). Non-QLD customers only.</w:t>
            </w:r>
          </w:p>
        </w:tc>
      </w:tr>
      <w:tr w:rsidR="005B5046" w:rsidRPr="00715360" w14:paraId="330CDA01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603BBFBA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Count Unique Clients (By Race) QLD</w:t>
            </w:r>
          </w:p>
        </w:tc>
        <w:tc>
          <w:tcPr>
            <w:tcW w:w="6946" w:type="dxa"/>
            <w:hideMark/>
          </w:tcPr>
          <w:p w14:paraId="6F372ED7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 per race count of the number of unique clients to have placed a bet on a Queensland race. The total number of unique clients is an aggregation across bet types (ensuring no client is counted twice within each bet type category). QLD customers only.</w:t>
            </w:r>
          </w:p>
        </w:tc>
      </w:tr>
      <w:tr w:rsidR="005B5046" w:rsidRPr="00715360" w14:paraId="10EFB432" w14:textId="77777777" w:rsidTr="0071536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F14216C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Count Unique Clients (By Race) Other States</w:t>
            </w:r>
          </w:p>
        </w:tc>
        <w:tc>
          <w:tcPr>
            <w:tcW w:w="6946" w:type="dxa"/>
            <w:hideMark/>
          </w:tcPr>
          <w:p w14:paraId="1252E389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 per race count of the number of unique clients to have placed a bet on a Queensland race. The total number of unique clients is an aggregation across bet types (ensuring no client is counted twice within each bet type category). Non-QLD customers only.</w:t>
            </w:r>
          </w:p>
        </w:tc>
      </w:tr>
      <w:tr w:rsidR="005B5046" w:rsidRPr="00715360" w14:paraId="21CA141B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6E0A932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Turnover QLD</w:t>
            </w:r>
          </w:p>
        </w:tc>
        <w:tc>
          <w:tcPr>
            <w:tcW w:w="6946" w:type="dxa"/>
            <w:hideMark/>
          </w:tcPr>
          <w:p w14:paraId="03C7C480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((Bets Taken + Free Bets Taken + MJML Eligible Portions Taken - Bet Back) + Betting Exchange Revenue) On QLD product from QLD Residents</w:t>
            </w:r>
          </w:p>
        </w:tc>
      </w:tr>
      <w:tr w:rsidR="005B5046" w:rsidRPr="00715360" w14:paraId="62E52469" w14:textId="77777777" w:rsidTr="0071536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60720CB9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Turnover VIC</w:t>
            </w:r>
          </w:p>
        </w:tc>
        <w:tc>
          <w:tcPr>
            <w:tcW w:w="6946" w:type="dxa"/>
            <w:hideMark/>
          </w:tcPr>
          <w:p w14:paraId="125F08E6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((Bets Taken + Free Bets Taken + MJML Eligible Portions Taken - Bet Back) + Betting Exchange Revenue) On QLD product from VIC Residents</w:t>
            </w:r>
          </w:p>
        </w:tc>
      </w:tr>
      <w:tr w:rsidR="005B5046" w:rsidRPr="00715360" w14:paraId="484589CC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BB2CD94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Turnover NSW</w:t>
            </w:r>
          </w:p>
        </w:tc>
        <w:tc>
          <w:tcPr>
            <w:tcW w:w="6946" w:type="dxa"/>
            <w:hideMark/>
          </w:tcPr>
          <w:p w14:paraId="65855CC9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((Bets Taken + Free Bets Taken + MJML Eligible Portions Taken - Bet Back) + Betting Exchange Revenue) On QLD product from NSW Residents</w:t>
            </w:r>
          </w:p>
        </w:tc>
      </w:tr>
      <w:tr w:rsidR="005B5046" w:rsidRPr="00715360" w14:paraId="419E87DC" w14:textId="77777777" w:rsidTr="0071536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2EC43DD6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Turnover Other States</w:t>
            </w:r>
          </w:p>
        </w:tc>
        <w:tc>
          <w:tcPr>
            <w:tcW w:w="6946" w:type="dxa"/>
            <w:hideMark/>
          </w:tcPr>
          <w:p w14:paraId="398515B5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((Bets Taken + Free Bets Taken + MJML Eligible Portions Taken - Bet Back) + Betting Exchange Revenue) On QLD product from SA, NT, WA, TAS &amp; ACT Residents</w:t>
            </w:r>
          </w:p>
        </w:tc>
      </w:tr>
      <w:tr w:rsidR="005B5046" w:rsidRPr="00715360" w14:paraId="59CEADF3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9CEEB38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Turnover Total</w:t>
            </w:r>
          </w:p>
        </w:tc>
        <w:tc>
          <w:tcPr>
            <w:tcW w:w="6946" w:type="dxa"/>
            <w:hideMark/>
          </w:tcPr>
          <w:p w14:paraId="1222BD8E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((Bets Taken + Free Bets Taken + MJML Eligible Portions Taken - Bet Back) + Betting Exchange Revenue) On QLD product</w:t>
            </w:r>
          </w:p>
        </w:tc>
      </w:tr>
    </w:tbl>
    <w:p w14:paraId="7CA6DE8D" w14:textId="77777777" w:rsidR="005B5046" w:rsidRPr="00715360" w:rsidRDefault="005B5046" w:rsidP="00715360">
      <w:pPr>
        <w:spacing w:line="276" w:lineRule="auto"/>
        <w:rPr>
          <w:rFonts w:ascii="Gotham Book" w:hAnsi="Gotham Book"/>
          <w:szCs w:val="24"/>
        </w:rPr>
      </w:pPr>
    </w:p>
    <w:sectPr w:rsidR="005B5046" w:rsidRPr="0071536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7345" w14:textId="77777777" w:rsidR="005B790D" w:rsidRDefault="005B790D" w:rsidP="00A346DB">
      <w:pPr>
        <w:spacing w:after="0" w:line="240" w:lineRule="auto"/>
      </w:pPr>
      <w:r>
        <w:separator/>
      </w:r>
    </w:p>
  </w:endnote>
  <w:endnote w:type="continuationSeparator" w:id="0">
    <w:p w14:paraId="0989990A" w14:textId="77777777" w:rsidR="005B790D" w:rsidRDefault="005B790D" w:rsidP="00A34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45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04ED1" w14:textId="6A25AF8E" w:rsidR="00715360" w:rsidRDefault="007153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59DEAE" w14:textId="77777777" w:rsidR="00715360" w:rsidRDefault="00715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FDBE" w14:textId="77777777" w:rsidR="005B790D" w:rsidRDefault="005B790D" w:rsidP="00A346DB">
      <w:pPr>
        <w:spacing w:after="0" w:line="240" w:lineRule="auto"/>
      </w:pPr>
      <w:r>
        <w:separator/>
      </w:r>
    </w:p>
  </w:footnote>
  <w:footnote w:type="continuationSeparator" w:id="0">
    <w:p w14:paraId="0161196B" w14:textId="77777777" w:rsidR="005B790D" w:rsidRDefault="005B790D" w:rsidP="00A34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472A" w14:textId="047826BD" w:rsidR="00715360" w:rsidRPr="00715360" w:rsidRDefault="00715360" w:rsidP="00715360">
    <w:pPr>
      <w:jc w:val="right"/>
      <w:rPr>
        <w:rFonts w:ascii="Gotham Book" w:hAnsi="Gotham Book"/>
        <w:sz w:val="20"/>
        <w:szCs w:val="20"/>
        <w:lang w:val="en-US"/>
      </w:rPr>
    </w:pPr>
    <w:r w:rsidRPr="00715360">
      <w:rPr>
        <w:rFonts w:ascii="Gotham Book" w:hAnsi="Gotham Book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5DCC6A1" wp14:editId="2063D623">
          <wp:simplePos x="0" y="0"/>
          <wp:positionH relativeFrom="column">
            <wp:posOffset>-201996</wp:posOffset>
          </wp:positionH>
          <wp:positionV relativeFrom="paragraph">
            <wp:posOffset>-190500</wp:posOffset>
          </wp:positionV>
          <wp:extent cx="702376" cy="662403"/>
          <wp:effectExtent l="0" t="0" r="2540" b="4445"/>
          <wp:wrapNone/>
          <wp:docPr id="1634109595" name="Picture 1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109595" name="Picture 1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877" cy="666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6DB" w:rsidRPr="00715360">
      <w:rPr>
        <w:rFonts w:ascii="Gotham Book" w:hAnsi="Gotham Book"/>
        <w:sz w:val="20"/>
        <w:szCs w:val="20"/>
      </w:rPr>
      <w:t xml:space="preserve"> </w:t>
    </w:r>
    <w:proofErr w:type="spellStart"/>
    <w:r w:rsidRPr="00715360">
      <w:rPr>
        <w:rFonts w:ascii="Gotham Book" w:hAnsi="Gotham Book"/>
        <w:sz w:val="20"/>
        <w:szCs w:val="20"/>
        <w:lang w:val="en-US"/>
      </w:rPr>
      <w:t>Authorised</w:t>
    </w:r>
    <w:proofErr w:type="spellEnd"/>
    <w:r w:rsidRPr="00715360">
      <w:rPr>
        <w:rFonts w:ascii="Gotham Book" w:hAnsi="Gotham Book"/>
        <w:sz w:val="20"/>
        <w:szCs w:val="20"/>
        <w:lang w:val="en-US"/>
      </w:rPr>
      <w:t xml:space="preserve"> Operators Submission Definitions</w:t>
    </w:r>
  </w:p>
  <w:p w14:paraId="0539DD52" w14:textId="49B3740E" w:rsidR="00715360" w:rsidRPr="00715360" w:rsidRDefault="00715360" w:rsidP="00715360">
    <w:pPr>
      <w:jc w:val="right"/>
      <w:rPr>
        <w:rFonts w:ascii="Gotham Book" w:hAnsi="Gotham Book"/>
        <w:sz w:val="20"/>
        <w:szCs w:val="20"/>
      </w:rPr>
    </w:pPr>
    <w:r w:rsidRPr="00715360">
      <w:rPr>
        <w:rFonts w:ascii="Gotham Book" w:hAnsi="Gotham Book"/>
        <w:sz w:val="20"/>
        <w:szCs w:val="20"/>
        <w:lang w:val="en-US"/>
      </w:rPr>
      <w:t xml:space="preserve">General Condition Period: July 1, 2025 – June 30, 2027 </w:t>
    </w:r>
  </w:p>
  <w:p w14:paraId="051EA244" w14:textId="17EC5481" w:rsidR="00A346DB" w:rsidRDefault="00A346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46"/>
    <w:rsid w:val="000F3431"/>
    <w:rsid w:val="00227993"/>
    <w:rsid w:val="002B12AD"/>
    <w:rsid w:val="005B5046"/>
    <w:rsid w:val="005B790D"/>
    <w:rsid w:val="00715360"/>
    <w:rsid w:val="00722D8E"/>
    <w:rsid w:val="00855F4E"/>
    <w:rsid w:val="00A346DB"/>
    <w:rsid w:val="00AA3EE1"/>
    <w:rsid w:val="00C40CF5"/>
    <w:rsid w:val="00D43023"/>
    <w:rsid w:val="00D82B8B"/>
    <w:rsid w:val="00E7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CA41D"/>
  <w15:chartTrackingRefBased/>
  <w15:docId w15:val="{C4DDEE18-D1A5-45BA-9D12-AD3D4CD7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04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04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04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B50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B50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B5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0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4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6DB"/>
  </w:style>
  <w:style w:type="paragraph" w:styleId="Footer">
    <w:name w:val="footer"/>
    <w:basedOn w:val="Normal"/>
    <w:link w:val="FooterChar"/>
    <w:uiPriority w:val="99"/>
    <w:unhideWhenUsed/>
    <w:rsid w:val="00A34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6DB"/>
  </w:style>
  <w:style w:type="table" w:styleId="PlainTable4">
    <w:name w:val="Plain Table 4"/>
    <w:basedOn w:val="TableNormal"/>
    <w:uiPriority w:val="44"/>
    <w:rsid w:val="007153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 Ali</dc:creator>
  <cp:keywords/>
  <dc:description/>
  <cp:lastModifiedBy>Darna Andrews</cp:lastModifiedBy>
  <cp:revision>4</cp:revision>
  <dcterms:created xsi:type="dcterms:W3CDTF">2025-06-02T05:40:00Z</dcterms:created>
  <dcterms:modified xsi:type="dcterms:W3CDTF">2025-06-09T04:35:00Z</dcterms:modified>
</cp:coreProperties>
</file>